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525"/>
        <w:tblW w:w="1597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382"/>
        <w:gridCol w:w="3445"/>
        <w:gridCol w:w="1134"/>
        <w:gridCol w:w="1134"/>
        <w:gridCol w:w="1134"/>
        <w:gridCol w:w="1161"/>
        <w:gridCol w:w="1161"/>
        <w:gridCol w:w="1260"/>
        <w:gridCol w:w="1260"/>
        <w:gridCol w:w="21"/>
        <w:gridCol w:w="1260"/>
        <w:gridCol w:w="21"/>
        <w:gridCol w:w="1821"/>
      </w:tblGrid>
      <w:tr w:rsidR="001D6E2B" w:rsidRPr="00215476" w:rsidTr="001D6E2B">
        <w:trPr>
          <w:trHeight w:val="87"/>
        </w:trPr>
        <w:tc>
          <w:tcPr>
            <w:tcW w:w="1161" w:type="dxa"/>
            <w:gridSpan w:val="2"/>
            <w:tcBorders>
              <w:top w:val="nil"/>
              <w:left w:val="nil"/>
              <w:bottom w:val="nil"/>
            </w:tcBorders>
          </w:tcPr>
          <w:p w:rsidR="001D6E2B" w:rsidRDefault="001D6E2B" w:rsidP="00DC2B0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812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F27C0" w:rsidRPr="00215476" w:rsidRDefault="004F27C0" w:rsidP="004F27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Dostawa odczynników </w:t>
            </w:r>
            <w:r w:rsidRPr="002154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,materiałów zużywalnych ,  kontrolnych , kalibracyjnych oraz dzierżawę</w:t>
            </w:r>
            <w:r w:rsidRPr="0021547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2154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 analizatora wykonującego badania metodą chemiluminescencji</w:t>
            </w:r>
            <w:r w:rsidRPr="00215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D6E2B" w:rsidRPr="00215476" w:rsidRDefault="001D6E2B" w:rsidP="00E85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6E2B" w:rsidRPr="00F70A15" w:rsidTr="005014D4">
        <w:trPr>
          <w:trHeight w:val="87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2B" w:rsidRPr="00F70A15" w:rsidRDefault="001D6E2B" w:rsidP="00100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2B" w:rsidRPr="00F70A15" w:rsidRDefault="001D6E2B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2B" w:rsidRPr="00F70A15" w:rsidRDefault="001D6E2B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2B" w:rsidRPr="00F70A15" w:rsidRDefault="001D6E2B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2B" w:rsidRPr="00F70A15" w:rsidRDefault="001D6E2B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6E2B" w:rsidRPr="00F70A15" w:rsidRDefault="001D6E2B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2B" w:rsidRPr="00F70A15" w:rsidRDefault="001D6E2B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2B" w:rsidRPr="00F70A15" w:rsidRDefault="001D6E2B" w:rsidP="00100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2B" w:rsidRPr="00F70A15" w:rsidRDefault="001D6E2B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E2B" w:rsidRPr="00F70A15" w:rsidRDefault="001D6E2B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D6E2B" w:rsidRPr="001C75AB" w:rsidRDefault="001D6E2B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D6E2B" w:rsidRPr="00F70A15" w:rsidTr="005014D4">
        <w:trPr>
          <w:trHeight w:val="45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E2B" w:rsidRPr="00F70A15" w:rsidRDefault="001D6E2B" w:rsidP="00100E60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rFonts w:ascii="Tahoma" w:hAnsi="Tahoma" w:cs="Tahoma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E2B" w:rsidRPr="00F70A15" w:rsidRDefault="001D6E2B" w:rsidP="00100E60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rFonts w:ascii="Tahoma" w:hAnsi="Tahoma" w:cs="Tahoma"/>
                <w:color w:val="000000" w:themeColor="text1"/>
                <w:sz w:val="16"/>
                <w:szCs w:val="16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E2B" w:rsidRPr="00F70A15" w:rsidRDefault="001D6E2B" w:rsidP="00100E60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rFonts w:ascii="Tahoma" w:hAnsi="Tahoma" w:cs="Tahoma"/>
                <w:color w:val="000000" w:themeColor="text1"/>
                <w:sz w:val="16"/>
                <w:szCs w:val="16"/>
              </w:rPr>
              <w:t>Jednostka miary (j.m.)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6E2B" w:rsidRPr="00F70A15" w:rsidRDefault="001D6E2B" w:rsidP="00100E60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rFonts w:ascii="Tahoma" w:hAnsi="Tahoma" w:cs="Tahoma"/>
                <w:color w:val="000000" w:themeColor="text1"/>
                <w:sz w:val="16"/>
                <w:szCs w:val="16"/>
              </w:rPr>
              <w:t>Szacunkowa ilość potrzeb 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E2B" w:rsidRPr="00E85B92" w:rsidRDefault="001D6E2B" w:rsidP="001D6E2B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rFonts w:ascii="Tahoma" w:hAnsi="Tahoma" w:cs="Tahoma"/>
                <w:color w:val="000000" w:themeColor="text1"/>
                <w:sz w:val="16"/>
                <w:szCs w:val="16"/>
              </w:rPr>
              <w:t>Ilość opakowań</w:t>
            </w:r>
            <w:r w:rsidR="000B3C33">
              <w:rPr>
                <w:rFonts w:ascii="Tahoma" w:hAnsi="Tahoma" w:cs="Tahoma"/>
                <w:color w:val="000000" w:themeColor="text1"/>
                <w:sz w:val="16"/>
                <w:szCs w:val="16"/>
              </w:rPr>
              <w:t>**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D6E2B" w:rsidRPr="00E85B92" w:rsidRDefault="001D6E2B" w:rsidP="001D6E2B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1D6E2B" w:rsidRPr="00E85B92" w:rsidRDefault="001D6E2B" w:rsidP="001D6E2B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85B92">
              <w:rPr>
                <w:rFonts w:ascii="Tahoma" w:hAnsi="Tahoma" w:cs="Tahoma"/>
                <w:color w:val="000000" w:themeColor="text1"/>
                <w:sz w:val="16"/>
                <w:szCs w:val="16"/>
              </w:rPr>
              <w:t>Cena netto za opakowanie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E2B" w:rsidRPr="00E85B92" w:rsidRDefault="001D6E2B" w:rsidP="00100E60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Wartość netto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E2B" w:rsidRPr="00E85B92" w:rsidRDefault="001D6E2B" w:rsidP="00100E60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rFonts w:ascii="Tahoma" w:hAnsi="Tahoma" w:cs="Tahoma"/>
                <w:color w:val="000000" w:themeColor="text1"/>
                <w:sz w:val="16"/>
                <w:szCs w:val="16"/>
              </w:rPr>
              <w:t>VAT stawka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E2B" w:rsidRPr="00E85B92" w:rsidRDefault="001D6E2B" w:rsidP="00100E60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VAT kwota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6E2B" w:rsidRPr="00E85B92" w:rsidRDefault="001D6E2B" w:rsidP="00100E60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Wartość brutto 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6E2B" w:rsidRPr="00E85B92" w:rsidRDefault="001D6E2B" w:rsidP="00100E60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rFonts w:ascii="Tahoma" w:hAnsi="Tahoma" w:cs="Tahoma"/>
                <w:color w:val="000000" w:themeColor="text1"/>
                <w:sz w:val="16"/>
                <w:szCs w:val="16"/>
              </w:rPr>
              <w:t>Nazwa lub nr katalogowy oraz producent zaoferowanego asortymentu</w:t>
            </w:r>
          </w:p>
        </w:tc>
      </w:tr>
      <w:tr w:rsidR="001D6E2B" w:rsidRPr="00F70A15" w:rsidTr="005014D4">
        <w:trPr>
          <w:trHeight w:val="9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E2B" w:rsidRPr="005014D4" w:rsidRDefault="001D6E2B" w:rsidP="00493C79">
            <w:pPr>
              <w:jc w:val="center"/>
              <w:rPr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5014D4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E2B" w:rsidRPr="00F70A15" w:rsidRDefault="001D6E2B" w:rsidP="00493C79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E2B" w:rsidRPr="00F70A15" w:rsidRDefault="001D6E2B" w:rsidP="00493C79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6E2B" w:rsidRPr="00F70A15" w:rsidRDefault="001D6E2B" w:rsidP="00493C79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E2B" w:rsidRPr="00E85B92" w:rsidRDefault="001D6E2B" w:rsidP="00493C79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D6E2B" w:rsidRPr="00E85B92" w:rsidRDefault="001D6E2B" w:rsidP="00493C7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85B92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E2B" w:rsidRPr="00E85B92" w:rsidRDefault="001D6E2B" w:rsidP="001D6E2B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color w:val="000000" w:themeColor="text1"/>
                <w:sz w:val="16"/>
                <w:szCs w:val="16"/>
              </w:rPr>
              <w:t>7=5x6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E2B" w:rsidRPr="00E85B92" w:rsidRDefault="001D6E2B" w:rsidP="00493C79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E2B" w:rsidRPr="00E85B92" w:rsidRDefault="001D6E2B" w:rsidP="001D6E2B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color w:val="000000" w:themeColor="text1"/>
                <w:sz w:val="16"/>
                <w:szCs w:val="16"/>
              </w:rPr>
              <w:t>9=7x8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6E2B" w:rsidRPr="00E85B92" w:rsidRDefault="001D6E2B" w:rsidP="001D6E2B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color w:val="000000" w:themeColor="text1"/>
                <w:sz w:val="16"/>
                <w:szCs w:val="16"/>
              </w:rPr>
              <w:t>10=8+9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6E2B" w:rsidRPr="00E85B92" w:rsidRDefault="001D6E2B" w:rsidP="001D6E2B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color w:val="000000" w:themeColor="text1"/>
                <w:sz w:val="16"/>
                <w:szCs w:val="16"/>
              </w:rPr>
              <w:t>11</w:t>
            </w:r>
          </w:p>
        </w:tc>
      </w:tr>
      <w:tr w:rsidR="001101D9" w:rsidRPr="00F70A15" w:rsidTr="005014D4">
        <w:trPr>
          <w:trHeight w:val="52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1D9" w:rsidRPr="005014D4" w:rsidRDefault="001101D9" w:rsidP="005014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5014D4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1D9" w:rsidRDefault="001101D9" w:rsidP="00D02E00">
            <w:pPr>
              <w:pStyle w:val="Zawartotabeli"/>
              <w:snapToGrid w:val="0"/>
            </w:pPr>
            <w:r>
              <w:t xml:space="preserve">ANA  </w:t>
            </w:r>
            <w:proofErr w:type="spellStart"/>
            <w:r>
              <w:t>screen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1D9" w:rsidRPr="00F70A15" w:rsidRDefault="00D3500A" w:rsidP="00DC2B09">
            <w:pPr>
              <w:jc w:val="center"/>
              <w:rPr>
                <w:color w:val="000000" w:themeColor="text1"/>
              </w:rPr>
            </w:pPr>
            <w:r w:rsidRPr="007B3AB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oznaczenie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1D9" w:rsidRDefault="001101D9" w:rsidP="001101D9">
            <w:pPr>
              <w:pStyle w:val="Zawartotabeli"/>
              <w:snapToGri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101D9" w:rsidRPr="00F70A15" w:rsidTr="005014D4">
        <w:trPr>
          <w:trHeight w:val="52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1D9" w:rsidRPr="005014D4" w:rsidRDefault="001101D9" w:rsidP="005014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5014D4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1D9" w:rsidRDefault="001101D9" w:rsidP="00D02E00">
            <w:pPr>
              <w:pStyle w:val="Zawartotabeli"/>
              <w:snapToGrid w:val="0"/>
            </w:pPr>
            <w:proofErr w:type="spellStart"/>
            <w:r>
              <w:t>tTGIgA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1D9" w:rsidRPr="00F70A15" w:rsidRDefault="00D3500A" w:rsidP="00DC2B09">
            <w:pPr>
              <w:jc w:val="center"/>
              <w:rPr>
                <w:color w:val="000000" w:themeColor="text1"/>
              </w:rPr>
            </w:pPr>
            <w:r w:rsidRPr="007B3AB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oznaczenie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1D9" w:rsidRDefault="001101D9" w:rsidP="001101D9">
            <w:pPr>
              <w:pStyle w:val="Zawartotabeli"/>
              <w:snapToGri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101D9" w:rsidRPr="00F70A15" w:rsidTr="005014D4">
        <w:trPr>
          <w:trHeight w:val="52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1D9" w:rsidRPr="005014D4" w:rsidRDefault="001101D9" w:rsidP="005014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5014D4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1D9" w:rsidRDefault="001101D9" w:rsidP="00D02E00">
            <w:pPr>
              <w:pStyle w:val="Zawartotabeli"/>
              <w:snapToGrid w:val="0"/>
            </w:pPr>
            <w:r>
              <w:t>PSA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1D9" w:rsidRPr="00F70A15" w:rsidRDefault="00D3500A" w:rsidP="00DC2B09">
            <w:pPr>
              <w:jc w:val="center"/>
              <w:rPr>
                <w:color w:val="000000" w:themeColor="text1"/>
              </w:rPr>
            </w:pPr>
            <w:r w:rsidRPr="007B3AB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oznaczenie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1D9" w:rsidRDefault="001101D9" w:rsidP="001101D9">
            <w:pPr>
              <w:pStyle w:val="Zawartotabeli"/>
              <w:snapToGrid w:val="0"/>
              <w:jc w:val="center"/>
            </w:pPr>
            <w:r>
              <w:t>2200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101D9" w:rsidRPr="00F70A15" w:rsidTr="005014D4">
        <w:trPr>
          <w:trHeight w:val="52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1D9" w:rsidRPr="005014D4" w:rsidRDefault="001101D9" w:rsidP="005014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  <w:r w:rsidRPr="005014D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1D9" w:rsidRDefault="001101D9" w:rsidP="00D02E00">
            <w:pPr>
              <w:pStyle w:val="Zawartotabeli"/>
              <w:snapToGrid w:val="0"/>
            </w:pPr>
            <w:r>
              <w:t xml:space="preserve">CMV  </w:t>
            </w:r>
            <w:proofErr w:type="spellStart"/>
            <w:r>
              <w:t>IgG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1D9" w:rsidRPr="00F70A15" w:rsidRDefault="00D3500A" w:rsidP="00DC2B09">
            <w:pPr>
              <w:jc w:val="center"/>
              <w:rPr>
                <w:color w:val="000000" w:themeColor="text1"/>
              </w:rPr>
            </w:pPr>
            <w:r w:rsidRPr="007B3AB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oznaczenie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1D9" w:rsidRDefault="001101D9" w:rsidP="001101D9">
            <w:pPr>
              <w:pStyle w:val="Zawartotabeli"/>
              <w:snapToGrid w:val="0"/>
              <w:jc w:val="center"/>
            </w:pPr>
            <w:r>
              <w:t>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101D9" w:rsidRPr="00F70A15" w:rsidTr="005014D4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1D9" w:rsidRPr="005014D4" w:rsidRDefault="001101D9" w:rsidP="005014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  <w:r w:rsidRPr="005014D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1D9" w:rsidRDefault="001101D9" w:rsidP="00D02E00">
            <w:pPr>
              <w:pStyle w:val="Zawartotabeli"/>
              <w:snapToGrid w:val="0"/>
            </w:pPr>
            <w:r>
              <w:t xml:space="preserve">CMV  </w:t>
            </w:r>
            <w:proofErr w:type="spellStart"/>
            <w:r>
              <w:t>IgM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1D9" w:rsidRPr="00F70A15" w:rsidRDefault="00D3500A" w:rsidP="00100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  <w:r w:rsidRPr="007B3AB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oznaczenie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1D9" w:rsidRDefault="001101D9" w:rsidP="001101D9">
            <w:pPr>
              <w:pStyle w:val="Zawartotabeli"/>
              <w:snapToGrid w:val="0"/>
              <w:jc w:val="center"/>
            </w:pPr>
            <w:r>
              <w:t>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101D9" w:rsidRPr="00F70A15" w:rsidTr="005014D4">
        <w:trPr>
          <w:trHeight w:val="17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1D9" w:rsidRPr="005014D4" w:rsidRDefault="001101D9" w:rsidP="005014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  <w:r w:rsidRPr="005014D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1D9" w:rsidRDefault="001101D9" w:rsidP="00D02E00">
            <w:pPr>
              <w:pStyle w:val="Zawartotabeli"/>
              <w:snapToGrid w:val="0"/>
            </w:pPr>
            <w:proofErr w:type="spellStart"/>
            <w:r>
              <w:t>Toxo</w:t>
            </w:r>
            <w:proofErr w:type="spellEnd"/>
            <w:r>
              <w:t xml:space="preserve">  </w:t>
            </w:r>
            <w:proofErr w:type="spellStart"/>
            <w:r>
              <w:t>IgG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1D9" w:rsidRPr="00F70A15" w:rsidRDefault="00D3500A" w:rsidP="00100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  <w:r w:rsidRPr="007B3AB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oznaczenie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1D9" w:rsidRDefault="001101D9" w:rsidP="001101D9">
            <w:pPr>
              <w:pStyle w:val="Zawartotabeli"/>
              <w:snapToGri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101D9" w:rsidRPr="00F70A15" w:rsidTr="005014D4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1D9" w:rsidRPr="005014D4" w:rsidRDefault="001101D9" w:rsidP="005014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  <w:r w:rsidRPr="005014D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1D9" w:rsidRDefault="001101D9" w:rsidP="00D02E00">
            <w:pPr>
              <w:pStyle w:val="Zawartotabeli"/>
              <w:snapToGrid w:val="0"/>
            </w:pPr>
            <w:proofErr w:type="spellStart"/>
            <w:r>
              <w:t>Toxo</w:t>
            </w:r>
            <w:proofErr w:type="spellEnd"/>
            <w:r>
              <w:t xml:space="preserve">  </w:t>
            </w:r>
            <w:proofErr w:type="spellStart"/>
            <w:r>
              <w:t>IgM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1D9" w:rsidRPr="00F70A15" w:rsidRDefault="00D3500A" w:rsidP="00100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  <w:r w:rsidRPr="007B3AB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oznaczenie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1D9" w:rsidRDefault="001101D9" w:rsidP="001101D9">
            <w:pPr>
              <w:pStyle w:val="Zawartotabeli"/>
              <w:snapToGrid w:val="0"/>
              <w:jc w:val="center"/>
            </w:pPr>
            <w:r>
              <w:t>900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101D9" w:rsidRPr="00F70A15" w:rsidTr="005014D4">
        <w:trPr>
          <w:trHeight w:val="87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1D9" w:rsidRPr="005014D4" w:rsidRDefault="001101D9" w:rsidP="005014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  <w:r w:rsidRPr="005014D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1D9" w:rsidRDefault="001101D9" w:rsidP="00D02E00">
            <w:pPr>
              <w:pStyle w:val="Zawartotabeli"/>
              <w:snapToGrid w:val="0"/>
            </w:pPr>
            <w:proofErr w:type="spellStart"/>
            <w:r>
              <w:t>Borelia</w:t>
            </w:r>
            <w:proofErr w:type="spellEnd"/>
            <w:r>
              <w:t xml:space="preserve"> </w:t>
            </w:r>
            <w:proofErr w:type="spellStart"/>
            <w:r>
              <w:t>IgM</w:t>
            </w:r>
            <w:proofErr w:type="spellEnd"/>
            <w:r>
              <w:t xml:space="preserve">  oznaczana w surowicy i PMR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1D9" w:rsidRPr="00F70A15" w:rsidRDefault="00D3500A" w:rsidP="00DC2B09">
            <w:pPr>
              <w:jc w:val="center"/>
              <w:rPr>
                <w:color w:val="000000" w:themeColor="text1"/>
              </w:rPr>
            </w:pPr>
            <w:r w:rsidRPr="007B3AB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oznaczenie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1D9" w:rsidRDefault="001101D9" w:rsidP="001101D9">
            <w:pPr>
              <w:pStyle w:val="Zawartotabeli"/>
              <w:snapToGri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101D9" w:rsidRPr="00F70A15" w:rsidTr="005014D4">
        <w:trPr>
          <w:trHeight w:val="17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1D9" w:rsidRPr="005014D4" w:rsidRDefault="001101D9" w:rsidP="005014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  <w:r w:rsidRPr="005014D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1D9" w:rsidRDefault="001101D9" w:rsidP="00D02E00">
            <w:pPr>
              <w:pStyle w:val="Zawartotabeli"/>
              <w:snapToGrid w:val="0"/>
            </w:pPr>
            <w:proofErr w:type="spellStart"/>
            <w:r>
              <w:t>Borelia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  <w:r>
              <w:t xml:space="preserve">  oznaczana w surowicy i PMR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1D9" w:rsidRPr="00F70A15" w:rsidRDefault="00D3500A" w:rsidP="00DC2B09">
            <w:pPr>
              <w:jc w:val="center"/>
              <w:rPr>
                <w:color w:val="000000" w:themeColor="text1"/>
              </w:rPr>
            </w:pPr>
            <w:r w:rsidRPr="007B3AB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oznaczenie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1D9" w:rsidRDefault="001101D9" w:rsidP="001101D9">
            <w:pPr>
              <w:pStyle w:val="Zawartotabeli"/>
              <w:snapToGri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101D9" w:rsidRPr="00F70A15" w:rsidTr="005014D4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1D9" w:rsidRPr="005014D4" w:rsidRDefault="001101D9" w:rsidP="005014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  <w:r w:rsidRPr="005014D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1D9" w:rsidRDefault="001101D9" w:rsidP="00D02E00">
            <w:pPr>
              <w:pStyle w:val="Zawartotabeli"/>
              <w:snapToGrid w:val="0"/>
            </w:pP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  <w:r>
              <w:t xml:space="preserve">  </w:t>
            </w:r>
            <w:proofErr w:type="spellStart"/>
            <w:r>
              <w:t>IgM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1D9" w:rsidRPr="00940468" w:rsidRDefault="00D3500A" w:rsidP="00DC2B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3AB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oznaczenie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1D9" w:rsidRDefault="001101D9" w:rsidP="001101D9">
            <w:pPr>
              <w:pStyle w:val="Zawartotabeli"/>
              <w:snapToGrid w:val="0"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101D9" w:rsidRPr="00F70A15" w:rsidTr="005014D4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1D9" w:rsidRPr="005014D4" w:rsidRDefault="001101D9" w:rsidP="005014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1D9" w:rsidRDefault="001101D9" w:rsidP="00D02E00">
            <w:pPr>
              <w:pStyle w:val="Zawartotabeli"/>
              <w:snapToGrid w:val="0"/>
            </w:pP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  <w:r>
              <w:t xml:space="preserve">  </w:t>
            </w:r>
            <w:proofErr w:type="spellStart"/>
            <w:r>
              <w:t>IgG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1D9" w:rsidRPr="00940468" w:rsidRDefault="00D3500A" w:rsidP="00DC2B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3AB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oznaczenie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1D9" w:rsidRDefault="001101D9" w:rsidP="001101D9">
            <w:pPr>
              <w:pStyle w:val="Zawartotabeli"/>
              <w:snapToGri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101D9" w:rsidRPr="00F70A15" w:rsidTr="005014D4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1D9" w:rsidRPr="005014D4" w:rsidRDefault="001101D9" w:rsidP="005014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1D9" w:rsidRDefault="001101D9" w:rsidP="00D02E00">
            <w:pPr>
              <w:pStyle w:val="Zawartotabeli"/>
              <w:snapToGrid w:val="0"/>
            </w:pPr>
            <w:r>
              <w:t xml:space="preserve">VCA  </w:t>
            </w:r>
            <w:proofErr w:type="spellStart"/>
            <w:r>
              <w:t>IgG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1D9" w:rsidRPr="00940468" w:rsidRDefault="00D3500A" w:rsidP="00DC2B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3AB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oznaczenie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1D9" w:rsidRDefault="001101D9" w:rsidP="001101D9">
            <w:pPr>
              <w:pStyle w:val="Zawartotabeli"/>
              <w:snapToGrid w:val="0"/>
              <w:jc w:val="center"/>
            </w:pPr>
            <w:r>
              <w:t>130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101D9" w:rsidRPr="00F70A15" w:rsidTr="005014D4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1D9" w:rsidRPr="005014D4" w:rsidRDefault="001101D9" w:rsidP="005014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1D9" w:rsidRDefault="001101D9" w:rsidP="00D02E00">
            <w:pPr>
              <w:pStyle w:val="Zawartotabeli"/>
              <w:snapToGrid w:val="0"/>
            </w:pPr>
            <w:r>
              <w:t xml:space="preserve">EBV  </w:t>
            </w:r>
            <w:proofErr w:type="spellStart"/>
            <w:r>
              <w:t>IgM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1D9" w:rsidRPr="00940468" w:rsidRDefault="00D3500A" w:rsidP="00DC2B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3AB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oznaczenie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1D9" w:rsidRDefault="001101D9" w:rsidP="001101D9">
            <w:pPr>
              <w:pStyle w:val="Zawartotabeli"/>
              <w:snapToGrid w:val="0"/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101D9" w:rsidRPr="00F70A15" w:rsidTr="005014D4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1D9" w:rsidRPr="005014D4" w:rsidRDefault="001101D9" w:rsidP="005014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1D9" w:rsidRDefault="001101D9" w:rsidP="00D02E00">
            <w:pPr>
              <w:pStyle w:val="Zawartotabeli"/>
              <w:snapToGrid w:val="0"/>
            </w:pPr>
            <w:r>
              <w:t xml:space="preserve">EA </w:t>
            </w:r>
            <w:proofErr w:type="spellStart"/>
            <w:r>
              <w:t>IgG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1D9" w:rsidRPr="00940468" w:rsidRDefault="00D3500A" w:rsidP="00DC2B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3AB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oznaczenie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1D9" w:rsidRDefault="001101D9" w:rsidP="001101D9">
            <w:pPr>
              <w:pStyle w:val="Zawartotabeli"/>
              <w:snapToGrid w:val="0"/>
              <w:jc w:val="center"/>
            </w:pPr>
            <w:r>
              <w:t>130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101D9" w:rsidRPr="00F70A15" w:rsidTr="005014D4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1D9" w:rsidRPr="005014D4" w:rsidRDefault="001101D9" w:rsidP="005014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1D9" w:rsidRDefault="001101D9" w:rsidP="00D02E00">
            <w:pPr>
              <w:pStyle w:val="Zawartotabeli"/>
              <w:snapToGrid w:val="0"/>
            </w:pPr>
            <w:proofErr w:type="spellStart"/>
            <w:r>
              <w:t>Prokalcytonina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1D9" w:rsidRPr="00940468" w:rsidRDefault="00D3500A" w:rsidP="00DC2B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3AB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oznaczenie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1D9" w:rsidRDefault="001101D9" w:rsidP="001101D9">
            <w:pPr>
              <w:pStyle w:val="Zawartotabeli"/>
              <w:snapToGrid w:val="0"/>
              <w:jc w:val="center"/>
            </w:pPr>
            <w:r>
              <w:t>1300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101D9" w:rsidRPr="00F70A15" w:rsidTr="005014D4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1D9" w:rsidRPr="005014D4" w:rsidRDefault="001101D9" w:rsidP="005014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1D9" w:rsidRDefault="001101D9" w:rsidP="00D02E00">
            <w:pPr>
              <w:pStyle w:val="Zawartotabeli"/>
              <w:snapToGrid w:val="0"/>
            </w:pPr>
            <w:r>
              <w:t xml:space="preserve">Witamina 25 OH D3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1D9" w:rsidRPr="00940468" w:rsidRDefault="00D3500A" w:rsidP="00DC2B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3AB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oznaczenie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1D9" w:rsidRDefault="001101D9" w:rsidP="001101D9">
            <w:pPr>
              <w:pStyle w:val="Zawartotabeli"/>
              <w:snapToGrid w:val="0"/>
              <w:jc w:val="center"/>
            </w:pPr>
            <w:r>
              <w:t>1100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D02E00" w:rsidRPr="00F70A15" w:rsidTr="005014D4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E00" w:rsidRPr="005014D4" w:rsidRDefault="00D02E00" w:rsidP="005014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E00" w:rsidRDefault="00166A5E" w:rsidP="00166A5E">
            <w:pPr>
              <w:snapToGrid w:val="0"/>
              <w:rPr>
                <w:rFonts w:eastAsia="Tahoma" w:cs="Tahoma"/>
                <w:sz w:val="24"/>
                <w:szCs w:val="24"/>
                <w:lang w:eastAsia="pl-PL" w:bidi="pl-PL"/>
              </w:rPr>
            </w:pPr>
            <w:r>
              <w:rPr>
                <w:rFonts w:eastAsia="Tahoma" w:cs="Tahoma"/>
                <w:sz w:val="24"/>
                <w:szCs w:val="24"/>
                <w:lang w:eastAsia="pl-PL" w:bidi="pl-PL"/>
              </w:rPr>
              <w:t xml:space="preserve">Kalibratory, kontrole ( tabela nr 3  Harmonogram kontroli </w:t>
            </w:r>
            <w:r w:rsidR="00D02E00">
              <w:rPr>
                <w:rFonts w:eastAsia="Tahoma" w:cs="Tahoma"/>
                <w:sz w:val="24"/>
                <w:szCs w:val="24"/>
                <w:lang w:eastAsia="pl-PL" w:bidi="pl-PL"/>
              </w:rPr>
              <w:t xml:space="preserve"> ) i materiały eksploatacyjne  w ilościach odpowiednich do ilości  badań na okres  12 miesięcy</w:t>
            </w:r>
            <w:r w:rsidR="000B3C33">
              <w:rPr>
                <w:rFonts w:eastAsia="Tahoma" w:cs="Tahoma"/>
                <w:sz w:val="24"/>
                <w:szCs w:val="24"/>
                <w:lang w:eastAsia="pl-PL" w:bidi="pl-PL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E00" w:rsidRPr="00940468" w:rsidRDefault="00D02E00" w:rsidP="00DC2B0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2E00" w:rsidRDefault="00D02E00" w:rsidP="003D35B2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E00" w:rsidRPr="00F70A15" w:rsidRDefault="00D02E00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D02E00" w:rsidRPr="00F70A15" w:rsidRDefault="00D02E00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E00" w:rsidRPr="00F70A15" w:rsidRDefault="00D02E00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E00" w:rsidRPr="00F70A15" w:rsidRDefault="00D02E00" w:rsidP="00100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E00" w:rsidRPr="00F70A15" w:rsidRDefault="00D02E00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2E00" w:rsidRPr="00F70A15" w:rsidRDefault="00D02E00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2E00" w:rsidRPr="00F70A15" w:rsidRDefault="00D02E00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101D9" w:rsidRPr="00F70A15" w:rsidTr="005014D4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1D9" w:rsidRPr="005014D4" w:rsidRDefault="001101D9" w:rsidP="005014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1D9" w:rsidRDefault="001101D9" w:rsidP="00D02E00">
            <w:pPr>
              <w:snapToGrid w:val="0"/>
              <w:rPr>
                <w:rFonts w:eastAsia="Tahoma" w:cs="Tahoma"/>
                <w:sz w:val="24"/>
                <w:szCs w:val="24"/>
                <w:lang w:eastAsia="pl-PL" w:bidi="pl-PL"/>
              </w:rPr>
            </w:pPr>
            <w:r>
              <w:rPr>
                <w:rFonts w:eastAsia="Tahoma" w:cs="Tahoma"/>
                <w:sz w:val="24"/>
                <w:szCs w:val="24"/>
                <w:lang w:eastAsia="pl-PL" w:bidi="pl-PL"/>
              </w:rPr>
              <w:t>Dzierżawa analizatorów  pracującego na tych samych odczynnikach.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1D9" w:rsidRPr="00940468" w:rsidRDefault="00E0308E" w:rsidP="00DC2B0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1D9" w:rsidRDefault="00E0308E" w:rsidP="00D3500A">
            <w:pPr>
              <w:pStyle w:val="Zawartotabeli"/>
              <w:snapToGrid w:val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101D9" w:rsidRPr="00F70A15" w:rsidTr="005014D4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1D9" w:rsidRPr="005014D4" w:rsidRDefault="001101D9" w:rsidP="005014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1D9" w:rsidRDefault="001101D9" w:rsidP="00D02E00">
            <w:pPr>
              <w:snapToGrid w:val="0"/>
              <w:rPr>
                <w:rFonts w:eastAsia="Tahoma" w:cs="Tahoma"/>
                <w:sz w:val="24"/>
                <w:szCs w:val="24"/>
                <w:lang w:eastAsia="pl-PL" w:bidi="pl-PL"/>
              </w:rPr>
            </w:pPr>
            <w:r>
              <w:rPr>
                <w:rFonts w:eastAsia="Tahoma" w:cs="Tahoma"/>
                <w:sz w:val="24"/>
                <w:szCs w:val="24"/>
                <w:lang w:eastAsia="pl-PL" w:bidi="pl-PL"/>
              </w:rPr>
              <w:t>Bezpłatny serwis gwarancyjny na czas trwania umowy oraz przegląd aparatów nie rzadziej niż dwa razy w roku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1D9" w:rsidRPr="00940468" w:rsidRDefault="001101D9" w:rsidP="00DC2B0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1D9" w:rsidRDefault="001101D9" w:rsidP="001101D9">
            <w:pPr>
              <w:pStyle w:val="Zawartotabeli"/>
              <w:snapToGrid w:val="0"/>
              <w:jc w:val="center"/>
            </w:pPr>
            <w:r>
              <w:t>2  razy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101D9" w:rsidRPr="00F70A15" w:rsidTr="005014D4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1D9" w:rsidRPr="005014D4" w:rsidRDefault="001101D9" w:rsidP="005014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1D9" w:rsidRDefault="001101D9" w:rsidP="00D02E00">
            <w:pPr>
              <w:pStyle w:val="Zawartotabeli"/>
              <w:snapToGrid w:val="0"/>
            </w:pPr>
            <w:r>
              <w:t>Komputer sterujący analizatorem– fabrycznie nowy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1D9" w:rsidRPr="00940468" w:rsidRDefault="00E0308E" w:rsidP="00DC2B0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komplet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1D9" w:rsidRDefault="001101D9" w:rsidP="001101D9">
            <w:pPr>
              <w:pStyle w:val="Zawartotabeli"/>
              <w:snapToGrid w:val="0"/>
              <w:jc w:val="center"/>
            </w:pPr>
            <w:r>
              <w:t xml:space="preserve">1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01D9" w:rsidRPr="00F70A15" w:rsidRDefault="001101D9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5014D4" w:rsidRPr="00F70A15" w:rsidTr="005014D4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4D4" w:rsidRPr="005014D4" w:rsidRDefault="005014D4" w:rsidP="005014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E00" w:rsidRDefault="00D02E00" w:rsidP="00D02E00">
            <w:pPr>
              <w:pStyle w:val="Zawartotabeli"/>
              <w:snapToGrid w:val="0"/>
            </w:pPr>
            <w:r>
              <w:t xml:space="preserve">Kontrola LABQUALITY </w:t>
            </w:r>
          </w:p>
          <w:p w:rsidR="00D02E00" w:rsidRDefault="00D02E00" w:rsidP="00D02E00">
            <w:pPr>
              <w:pStyle w:val="Zawartotabeli"/>
              <w:snapToGrid w:val="0"/>
            </w:pPr>
            <w:r>
              <w:t xml:space="preserve">ANA, </w:t>
            </w:r>
            <w:proofErr w:type="spellStart"/>
            <w:r>
              <w:t>tTGIgA</w:t>
            </w:r>
            <w:proofErr w:type="spellEnd"/>
            <w:r>
              <w:t xml:space="preserve"> ,  PSA, CMV </w:t>
            </w:r>
            <w:proofErr w:type="spellStart"/>
            <w:r>
              <w:t>IgM</w:t>
            </w:r>
            <w:proofErr w:type="spellEnd"/>
            <w:r>
              <w:t xml:space="preserve"> i </w:t>
            </w:r>
            <w:proofErr w:type="spellStart"/>
            <w:r>
              <w:t>IgG</w:t>
            </w:r>
            <w:proofErr w:type="spellEnd"/>
            <w:r>
              <w:t xml:space="preserve">, </w:t>
            </w:r>
            <w:proofErr w:type="spellStart"/>
            <w:r>
              <w:t>Toxo</w:t>
            </w:r>
            <w:proofErr w:type="spellEnd"/>
            <w:r>
              <w:t xml:space="preserve"> </w:t>
            </w:r>
            <w:proofErr w:type="spellStart"/>
            <w:r>
              <w:t>IgM</w:t>
            </w:r>
            <w:proofErr w:type="spellEnd"/>
          </w:p>
          <w:p w:rsidR="005014D4" w:rsidRDefault="00D02E00" w:rsidP="00D02E00">
            <w:pPr>
              <w:pStyle w:val="Standard"/>
              <w:snapToGrid w:val="0"/>
              <w:rPr>
                <w:rFonts w:eastAsia="ArialMT" w:cs="ArialMT"/>
                <w:color w:val="000000"/>
                <w:sz w:val="26"/>
                <w:szCs w:val="26"/>
              </w:rPr>
            </w:pPr>
            <w:r>
              <w:rPr>
                <w:rFonts w:eastAsia="Tahoma"/>
                <w:lang w:eastAsia="pl-PL" w:bidi="pl-PL"/>
              </w:rPr>
              <w:t xml:space="preserve"> i </w:t>
            </w:r>
            <w:proofErr w:type="spellStart"/>
            <w:r>
              <w:rPr>
                <w:rFonts w:eastAsia="Tahoma"/>
                <w:lang w:eastAsia="pl-PL" w:bidi="pl-PL"/>
              </w:rPr>
              <w:t>IgG</w:t>
            </w:r>
            <w:proofErr w:type="spellEnd"/>
            <w:r>
              <w:rPr>
                <w:rFonts w:eastAsia="Tahoma"/>
                <w:lang w:eastAsia="pl-PL" w:bidi="pl-PL"/>
              </w:rPr>
              <w:t xml:space="preserve">, Borelioza </w:t>
            </w:r>
            <w:proofErr w:type="spellStart"/>
            <w:r>
              <w:rPr>
                <w:rFonts w:eastAsia="Tahoma"/>
                <w:lang w:eastAsia="pl-PL" w:bidi="pl-PL"/>
              </w:rPr>
              <w:t>IgM</w:t>
            </w:r>
            <w:proofErr w:type="spellEnd"/>
            <w:r>
              <w:rPr>
                <w:rFonts w:eastAsia="Tahoma"/>
                <w:lang w:eastAsia="pl-PL" w:bidi="pl-PL"/>
              </w:rPr>
              <w:t xml:space="preserve"> i </w:t>
            </w:r>
            <w:proofErr w:type="spellStart"/>
            <w:r>
              <w:rPr>
                <w:rFonts w:eastAsia="Tahoma"/>
                <w:lang w:eastAsia="pl-PL" w:bidi="pl-PL"/>
              </w:rPr>
              <w:t>IgG</w:t>
            </w:r>
            <w:proofErr w:type="spellEnd"/>
            <w:r>
              <w:rPr>
                <w:rFonts w:eastAsia="Tahoma"/>
                <w:lang w:eastAsia="pl-PL" w:bidi="pl-PL"/>
              </w:rPr>
              <w:t xml:space="preserve"> sur. i </w:t>
            </w:r>
            <w:proofErr w:type="spellStart"/>
            <w:r>
              <w:rPr>
                <w:rFonts w:eastAsia="Tahoma"/>
                <w:lang w:eastAsia="pl-PL" w:bidi="pl-PL"/>
              </w:rPr>
              <w:lastRenderedPageBreak/>
              <w:t>PMR,Prokalcytonina</w:t>
            </w:r>
            <w:proofErr w:type="spellEnd"/>
            <w:r>
              <w:rPr>
                <w:rFonts w:eastAsia="Tahoma"/>
                <w:lang w:eastAsia="pl-PL" w:bidi="pl-PL"/>
              </w:rPr>
              <w:t xml:space="preserve"> ,witamina 25OH D3, EBV </w:t>
            </w:r>
            <w:proofErr w:type="spellStart"/>
            <w:r>
              <w:rPr>
                <w:rFonts w:eastAsia="Tahoma"/>
                <w:lang w:eastAsia="pl-PL" w:bidi="pl-PL"/>
              </w:rPr>
              <w:t>IgM</w:t>
            </w:r>
            <w:proofErr w:type="spellEnd"/>
            <w:r>
              <w:rPr>
                <w:rFonts w:eastAsia="Tahoma"/>
                <w:lang w:eastAsia="pl-PL" w:bidi="pl-PL"/>
              </w:rPr>
              <w:t xml:space="preserve">, EA </w:t>
            </w:r>
            <w:proofErr w:type="spellStart"/>
            <w:r>
              <w:rPr>
                <w:rFonts w:eastAsia="Tahoma"/>
                <w:lang w:eastAsia="pl-PL" w:bidi="pl-PL"/>
              </w:rPr>
              <w:t>IgG</w:t>
            </w:r>
            <w:proofErr w:type="spellEnd"/>
            <w:r>
              <w:rPr>
                <w:rFonts w:eastAsia="Tahoma"/>
                <w:lang w:eastAsia="pl-PL" w:bidi="pl-PL"/>
              </w:rPr>
              <w:t xml:space="preserve"> oraz </w:t>
            </w:r>
            <w:proofErr w:type="spellStart"/>
            <w:r>
              <w:rPr>
                <w:rFonts w:eastAsia="Tahoma"/>
                <w:lang w:eastAsia="pl-PL" w:bidi="pl-PL"/>
              </w:rPr>
              <w:t>Mycoplasma</w:t>
            </w:r>
            <w:proofErr w:type="spellEnd"/>
            <w:r>
              <w:rPr>
                <w:rFonts w:eastAsia="Tahoma"/>
                <w:lang w:eastAsia="pl-PL" w:bidi="pl-PL"/>
              </w:rPr>
              <w:t xml:space="preserve"> </w:t>
            </w:r>
            <w:proofErr w:type="spellStart"/>
            <w:r>
              <w:rPr>
                <w:rFonts w:eastAsia="Tahoma"/>
                <w:lang w:eastAsia="pl-PL" w:bidi="pl-PL"/>
              </w:rPr>
              <w:t>Pneumoniae</w:t>
            </w:r>
            <w:proofErr w:type="spellEnd"/>
            <w:r>
              <w:rPr>
                <w:rFonts w:eastAsia="Tahoma"/>
                <w:lang w:eastAsia="pl-PL" w:bidi="pl-PL"/>
              </w:rPr>
              <w:t xml:space="preserve">  </w:t>
            </w:r>
            <w:proofErr w:type="spellStart"/>
            <w:r>
              <w:rPr>
                <w:rFonts w:eastAsia="Tahoma"/>
                <w:lang w:eastAsia="pl-PL" w:bidi="pl-PL"/>
              </w:rPr>
              <w:t>IgM</w:t>
            </w:r>
            <w:proofErr w:type="spellEnd"/>
            <w:r>
              <w:rPr>
                <w:rFonts w:eastAsia="Tahoma"/>
                <w:lang w:eastAsia="pl-PL" w:bidi="pl-PL"/>
              </w:rPr>
              <w:t xml:space="preserve"> i </w:t>
            </w:r>
            <w:proofErr w:type="spellStart"/>
            <w:r>
              <w:rPr>
                <w:rFonts w:eastAsia="Tahoma"/>
                <w:lang w:eastAsia="pl-PL" w:bidi="pl-PL"/>
              </w:rPr>
              <w:t>IgG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4D4" w:rsidRPr="00940468" w:rsidRDefault="005014D4" w:rsidP="00DC2B0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14D4" w:rsidRDefault="005014D4" w:rsidP="003D35B2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4D4" w:rsidRPr="00F70A15" w:rsidRDefault="005014D4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5014D4" w:rsidRPr="00F70A15" w:rsidRDefault="005014D4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4D4" w:rsidRPr="00F70A15" w:rsidRDefault="005014D4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4D4" w:rsidRPr="00F70A15" w:rsidRDefault="005014D4" w:rsidP="00100E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4D4" w:rsidRPr="00F70A15" w:rsidRDefault="005014D4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14D4" w:rsidRPr="00F70A15" w:rsidRDefault="005014D4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14D4" w:rsidRPr="00F70A15" w:rsidRDefault="005014D4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D6E2B" w:rsidRPr="00F70A15" w:rsidTr="001D6E2B">
        <w:trPr>
          <w:trHeight w:val="175"/>
        </w:trPr>
        <w:tc>
          <w:tcPr>
            <w:tcW w:w="916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2B" w:rsidRPr="00F70A15" w:rsidRDefault="001D6E2B" w:rsidP="001D6E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  <w:r w:rsidRPr="00F70A15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  <w:lastRenderedPageBreak/>
              <w:t>Cena netto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2B" w:rsidRPr="00F70A15" w:rsidRDefault="001D6E2B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2B" w:rsidRPr="00F70A15" w:rsidRDefault="001D6E2B" w:rsidP="009741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  <w:r w:rsidRPr="00F70A15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  <w:t>Cena brutto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2B" w:rsidRPr="00F70A15" w:rsidRDefault="001D6E2B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E2B" w:rsidRPr="00F70A15" w:rsidRDefault="001D6E2B" w:rsidP="00100E6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E0308E" w:rsidRPr="00AB1196" w:rsidRDefault="000B3C33" w:rsidP="00E0308E">
      <w:pPr>
        <w:pStyle w:val="NormalnyWeb"/>
        <w:spacing w:before="0" w:beforeAutospacing="0"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*</w:t>
      </w:r>
      <w:r w:rsidR="00E0308E" w:rsidRPr="00AB1196">
        <w:rPr>
          <w:rFonts w:ascii="Tahoma" w:hAnsi="Tahoma" w:cs="Tahoma"/>
          <w:b/>
          <w:color w:val="000000"/>
          <w:sz w:val="20"/>
          <w:szCs w:val="20"/>
        </w:rPr>
        <w:t xml:space="preserve">Wykonawca wymienia i wycenia wszelkie elementy potrzebne do wykonania wyspecyfikowanej w powyższej tabeli ilości oznaczeń tj. odczynniki, materiały eksploatacyjne, kalibratory, kontrole itp. </w:t>
      </w:r>
      <w:r w:rsidR="00E0308E" w:rsidRPr="00AB1196">
        <w:rPr>
          <w:rFonts w:ascii="Tahoma" w:hAnsi="Tahoma" w:cs="Tahoma"/>
          <w:b/>
          <w:sz w:val="20"/>
          <w:szCs w:val="20"/>
        </w:rPr>
        <w:t>Kalibratory i kontrole należy wycenić i przedstawić w tabeli ofertowej , jeśli nie stanowią integralnej części zestawu odczynnikowego.</w:t>
      </w:r>
      <w:r w:rsidR="00E0308E">
        <w:rPr>
          <w:rFonts w:ascii="Tahoma" w:hAnsi="Tahoma" w:cs="Tahoma"/>
          <w:b/>
          <w:sz w:val="20"/>
          <w:szCs w:val="20"/>
        </w:rPr>
        <w:t xml:space="preserve"> </w:t>
      </w:r>
      <w:r w:rsidR="00E0308E" w:rsidRPr="00AB1196">
        <w:rPr>
          <w:rFonts w:ascii="Tahoma" w:hAnsi="Tahoma" w:cs="Tahoma"/>
          <w:b/>
          <w:sz w:val="20"/>
          <w:szCs w:val="20"/>
        </w:rPr>
        <w:t>Dopuszcza się kalibratory i kontrole zarówno w zestawie jak i osobno.</w:t>
      </w:r>
    </w:p>
    <w:p w:rsidR="00873558" w:rsidRDefault="00873558" w:rsidP="00873558">
      <w:pPr>
        <w:pStyle w:val="Akapitzlist"/>
        <w:ind w:left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065E33" w:rsidRDefault="00065E33" w:rsidP="00065E33">
      <w:pPr>
        <w:spacing w:after="120"/>
        <w:jc w:val="both"/>
        <w:rPr>
          <w:b/>
          <w:sz w:val="20"/>
          <w:szCs w:val="20"/>
        </w:rPr>
      </w:pPr>
      <w:r w:rsidRPr="00AB1196">
        <w:rPr>
          <w:b/>
          <w:color w:val="000000"/>
          <w:sz w:val="20"/>
          <w:szCs w:val="20"/>
        </w:rPr>
        <w:t>**Kolumnę „</w:t>
      </w:r>
      <w:r w:rsidRPr="00AB1196">
        <w:rPr>
          <w:b/>
          <w:sz w:val="20"/>
          <w:szCs w:val="20"/>
        </w:rPr>
        <w:t xml:space="preserve">Ilość opakowań/jednostek handlowych” wypełnia Wykonawca, w przypadku, gdy wyspecyfikowana ilość oznaczeń czy innych elementów przedmiotu zamówienia w przeliczeniu na opakowania/jednostki handlowe daje niepełne opakowanie/ jednostkę handlową - należy ilość opakowań/jednostek handlowych zaokrąglić „w górę” (do pełnych opakowań/jednostek handlowych) </w:t>
      </w:r>
    </w:p>
    <w:p w:rsidR="00166A5E" w:rsidRDefault="00166A5E" w:rsidP="00065E33">
      <w:pPr>
        <w:spacing w:after="120"/>
        <w:jc w:val="both"/>
        <w:rPr>
          <w:b/>
          <w:sz w:val="20"/>
          <w:szCs w:val="20"/>
        </w:rPr>
      </w:pPr>
    </w:p>
    <w:p w:rsidR="00065E33" w:rsidRPr="00AB1196" w:rsidRDefault="00065E33" w:rsidP="00065E33">
      <w:pPr>
        <w:spacing w:after="120"/>
        <w:jc w:val="both"/>
        <w:rPr>
          <w:b/>
          <w:sz w:val="20"/>
          <w:szCs w:val="20"/>
        </w:rPr>
      </w:pPr>
    </w:p>
    <w:p w:rsidR="00065E33" w:rsidRDefault="00065E33" w:rsidP="00065E33">
      <w:pPr>
        <w:rPr>
          <w:rFonts w:eastAsia="Tahoma" w:cs="Tahoma"/>
          <w:b/>
          <w:bCs/>
          <w:i/>
          <w:iCs/>
          <w:sz w:val="30"/>
          <w:szCs w:val="30"/>
          <w:lang w:eastAsia="pl-PL" w:bidi="pl-PL"/>
        </w:rPr>
      </w:pPr>
      <w:r>
        <w:rPr>
          <w:rFonts w:eastAsia="Tahoma" w:cs="Tahoma"/>
          <w:b/>
          <w:bCs/>
          <w:i/>
          <w:iCs/>
          <w:sz w:val="30"/>
          <w:szCs w:val="30"/>
          <w:lang w:eastAsia="pl-PL" w:bidi="pl-PL"/>
        </w:rPr>
        <w:t xml:space="preserve">Tabela nr 1 Parametry techniczne – </w:t>
      </w:r>
      <w:r w:rsidR="00F2102F">
        <w:rPr>
          <w:rFonts w:cs="Tahoma"/>
          <w:b/>
          <w:bCs/>
          <w:iCs/>
          <w:sz w:val="30"/>
          <w:szCs w:val="30"/>
        </w:rPr>
        <w:t>w</w:t>
      </w:r>
      <w:r w:rsidR="00F2102F" w:rsidRPr="00F2102F">
        <w:rPr>
          <w:rFonts w:cs="Tahoma"/>
          <w:b/>
          <w:bCs/>
          <w:iCs/>
          <w:sz w:val="30"/>
          <w:szCs w:val="30"/>
        </w:rPr>
        <w:t>arunki graniczne</w:t>
      </w:r>
      <w:r w:rsidR="00F2102F" w:rsidRPr="00F2102F">
        <w:rPr>
          <w:rFonts w:cs="Tahoma"/>
          <w:b/>
          <w:bCs/>
          <w:iCs/>
          <w:color w:val="000000" w:themeColor="text1"/>
          <w:sz w:val="30"/>
          <w:szCs w:val="30"/>
        </w:rPr>
        <w:t xml:space="preserve"> analizatora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7"/>
        <w:gridCol w:w="10207"/>
        <w:gridCol w:w="1033"/>
        <w:gridCol w:w="1197"/>
      </w:tblGrid>
      <w:tr w:rsidR="00065E33" w:rsidTr="00065E33">
        <w:trPr>
          <w:trHeight w:val="144"/>
        </w:trPr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pStyle w:val="Zawartotabeli"/>
              <w:snapToGrid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Lp.</w:t>
            </w:r>
          </w:p>
        </w:tc>
        <w:tc>
          <w:tcPr>
            <w:tcW w:w="10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pStyle w:val="Zawartotabeli"/>
              <w:snapToGrid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Parametry techniczne </w:t>
            </w:r>
          </w:p>
        </w:tc>
        <w:tc>
          <w:tcPr>
            <w:tcW w:w="1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pStyle w:val="Zawartotabeli"/>
              <w:snapToGrid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Tak</w:t>
            </w: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pStyle w:val="Zawartotabeli"/>
              <w:snapToGrid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Nie </w:t>
            </w:r>
          </w:p>
        </w:tc>
      </w:tr>
      <w:tr w:rsidR="00065E33" w:rsidTr="00065E33">
        <w:trPr>
          <w:trHeight w:val="144"/>
        </w:trPr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pStyle w:val="Zawartotabeli"/>
              <w:snapToGrid w:val="0"/>
            </w:pPr>
            <w:r>
              <w:t>1.</w:t>
            </w:r>
          </w:p>
        </w:tc>
        <w:tc>
          <w:tcPr>
            <w:tcW w:w="10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pStyle w:val="Zawartotabeli"/>
              <w:snapToGrid w:val="0"/>
            </w:pPr>
            <w:r>
              <w:t xml:space="preserve">Analizator pracujący w oparciu o metodę </w:t>
            </w:r>
            <w:proofErr w:type="spellStart"/>
            <w:r>
              <w:t>immunochemiluminescencji</w:t>
            </w:r>
            <w:proofErr w:type="spellEnd"/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pStyle w:val="Zawartotabeli"/>
              <w:snapToGrid w:val="0"/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pStyle w:val="Zawartotabeli"/>
              <w:snapToGrid w:val="0"/>
            </w:pPr>
          </w:p>
        </w:tc>
      </w:tr>
      <w:tr w:rsidR="00065E33" w:rsidTr="00065E33">
        <w:trPr>
          <w:trHeight w:val="144"/>
        </w:trPr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pStyle w:val="Zawartotabeli"/>
              <w:snapToGrid w:val="0"/>
            </w:pPr>
            <w:r>
              <w:t>2.</w:t>
            </w:r>
          </w:p>
        </w:tc>
        <w:tc>
          <w:tcPr>
            <w:tcW w:w="10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</w:pPr>
            <w:r>
              <w:t xml:space="preserve">Analizator </w:t>
            </w:r>
            <w:proofErr w:type="spellStart"/>
            <w:r>
              <w:t>nastołowy</w:t>
            </w:r>
            <w:proofErr w:type="spellEnd"/>
            <w:r>
              <w:t xml:space="preserve"> , w pełni automatyczny od momentu wstawienia próbki do otrzymania wyniku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</w:pPr>
          </w:p>
        </w:tc>
      </w:tr>
      <w:tr w:rsidR="00065E33" w:rsidTr="00065E33">
        <w:trPr>
          <w:trHeight w:val="144"/>
        </w:trPr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pStyle w:val="Zawartotabeli"/>
              <w:snapToGrid w:val="0"/>
            </w:pPr>
            <w:r>
              <w:t>3.</w:t>
            </w:r>
          </w:p>
        </w:tc>
        <w:tc>
          <w:tcPr>
            <w:tcW w:w="10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</w:pPr>
            <w:r>
              <w:t>Wydajność analizatora minimum 100 testów / godzinę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  <w:jc w:val="both"/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  <w:jc w:val="both"/>
            </w:pPr>
          </w:p>
        </w:tc>
      </w:tr>
      <w:tr w:rsidR="00065E33" w:rsidTr="00065E33">
        <w:trPr>
          <w:trHeight w:val="144"/>
        </w:trPr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pStyle w:val="Zawartotabeli"/>
              <w:snapToGrid w:val="0"/>
            </w:pPr>
            <w:r>
              <w:t>4.</w:t>
            </w:r>
          </w:p>
        </w:tc>
        <w:tc>
          <w:tcPr>
            <w:tcW w:w="10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</w:pPr>
            <w:r>
              <w:t xml:space="preserve">Analizator umożliwiający wykonanie co najmniej 15 różnych testów jednocześnie 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</w:pPr>
          </w:p>
        </w:tc>
      </w:tr>
      <w:tr w:rsidR="00065E33" w:rsidTr="00065E33">
        <w:trPr>
          <w:trHeight w:val="519"/>
        </w:trPr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pStyle w:val="Zawartotabeli"/>
              <w:snapToGrid w:val="0"/>
            </w:pPr>
            <w:r>
              <w:t>5.</w:t>
            </w:r>
          </w:p>
        </w:tc>
        <w:tc>
          <w:tcPr>
            <w:tcW w:w="10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</w:pPr>
            <w:r>
              <w:t>Możliwość wykonania badań z próbek pierwotnych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  <w:jc w:val="both"/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  <w:jc w:val="both"/>
            </w:pPr>
          </w:p>
        </w:tc>
      </w:tr>
      <w:tr w:rsidR="00065E33" w:rsidTr="00065E33">
        <w:trPr>
          <w:trHeight w:val="519"/>
        </w:trPr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pStyle w:val="Zawartotabeli"/>
              <w:snapToGrid w:val="0"/>
            </w:pPr>
            <w:r>
              <w:lastRenderedPageBreak/>
              <w:t>6.</w:t>
            </w:r>
          </w:p>
        </w:tc>
        <w:tc>
          <w:tcPr>
            <w:tcW w:w="10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</w:pPr>
            <w:r>
              <w:t>Analizator wykonujący pomiar w kuwetach jednorazowych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  <w:jc w:val="both"/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  <w:jc w:val="both"/>
            </w:pPr>
          </w:p>
        </w:tc>
      </w:tr>
      <w:tr w:rsidR="00065E33" w:rsidTr="00065E33">
        <w:trPr>
          <w:trHeight w:val="519"/>
        </w:trPr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pStyle w:val="Zawartotabeli"/>
              <w:snapToGrid w:val="0"/>
            </w:pPr>
            <w:r>
              <w:t>7.</w:t>
            </w:r>
          </w:p>
        </w:tc>
        <w:tc>
          <w:tcPr>
            <w:tcW w:w="10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</w:pPr>
            <w:r>
              <w:t>Ilość pozycji na badane próbki , nie mniej niż 100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  <w:jc w:val="both"/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  <w:jc w:val="both"/>
            </w:pPr>
          </w:p>
        </w:tc>
      </w:tr>
      <w:tr w:rsidR="00065E33" w:rsidTr="00065E33">
        <w:trPr>
          <w:trHeight w:val="519"/>
        </w:trPr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pStyle w:val="Zawartotabeli"/>
              <w:snapToGrid w:val="0"/>
            </w:pPr>
            <w:r>
              <w:t>8.</w:t>
            </w:r>
          </w:p>
        </w:tc>
        <w:tc>
          <w:tcPr>
            <w:tcW w:w="10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</w:pPr>
            <w:r>
              <w:t>Możliwość podawania próbek w probówkach transportowych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  <w:jc w:val="both"/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  <w:jc w:val="both"/>
            </w:pPr>
          </w:p>
        </w:tc>
      </w:tr>
      <w:tr w:rsidR="00065E33" w:rsidTr="000B3C33">
        <w:trPr>
          <w:trHeight w:val="525"/>
        </w:trPr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pStyle w:val="Zawartotabeli"/>
              <w:snapToGrid w:val="0"/>
            </w:pPr>
            <w:r>
              <w:t>9.</w:t>
            </w:r>
          </w:p>
        </w:tc>
        <w:tc>
          <w:tcPr>
            <w:tcW w:w="10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</w:pPr>
            <w:r>
              <w:t xml:space="preserve">Wbudowany w analizator czytnik kodów kreskowych dla badanych próbek i odczynników 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  <w:jc w:val="both"/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  <w:jc w:val="both"/>
            </w:pPr>
          </w:p>
        </w:tc>
      </w:tr>
      <w:tr w:rsidR="00065E33" w:rsidTr="00065E33">
        <w:trPr>
          <w:trHeight w:val="519"/>
        </w:trPr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pStyle w:val="Zawartotabeli"/>
              <w:snapToGrid w:val="0"/>
            </w:pPr>
            <w:r>
              <w:t>10.</w:t>
            </w:r>
          </w:p>
        </w:tc>
        <w:tc>
          <w:tcPr>
            <w:tcW w:w="10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</w:pPr>
            <w:r>
              <w:t>Automatyczne wykonywanie rozcieńczeń w systemie RANDOM i BATCH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  <w:jc w:val="both"/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  <w:jc w:val="both"/>
            </w:pPr>
          </w:p>
        </w:tc>
      </w:tr>
      <w:tr w:rsidR="00065E33" w:rsidTr="00065E33">
        <w:trPr>
          <w:trHeight w:val="519"/>
        </w:trPr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pStyle w:val="Zawartotabeli"/>
              <w:snapToGrid w:val="0"/>
            </w:pPr>
            <w:r>
              <w:t>11.</w:t>
            </w:r>
          </w:p>
        </w:tc>
        <w:tc>
          <w:tcPr>
            <w:tcW w:w="10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Funkcja badań pilnych  STAT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  <w:ind w:firstLine="720"/>
              <w:jc w:val="both"/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  <w:ind w:firstLine="720"/>
              <w:jc w:val="both"/>
            </w:pPr>
          </w:p>
        </w:tc>
      </w:tr>
      <w:tr w:rsidR="00065E33" w:rsidTr="00065E33">
        <w:trPr>
          <w:trHeight w:val="519"/>
        </w:trPr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pStyle w:val="Zawartotabeli"/>
              <w:snapToGrid w:val="0"/>
            </w:pPr>
            <w:r>
              <w:t>12.</w:t>
            </w:r>
          </w:p>
        </w:tc>
        <w:tc>
          <w:tcPr>
            <w:tcW w:w="10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</w:pPr>
            <w:r>
              <w:t>Krzywa wzorcowa przechowywana w pamięci aparatu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  <w:jc w:val="both"/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  <w:jc w:val="both"/>
            </w:pPr>
          </w:p>
        </w:tc>
      </w:tr>
      <w:tr w:rsidR="00065E33" w:rsidTr="00065E33">
        <w:trPr>
          <w:trHeight w:val="519"/>
        </w:trPr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pStyle w:val="Zawartotabeli"/>
              <w:snapToGrid w:val="0"/>
            </w:pPr>
            <w:r>
              <w:t>13.</w:t>
            </w:r>
          </w:p>
        </w:tc>
        <w:tc>
          <w:tcPr>
            <w:tcW w:w="10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</w:pPr>
            <w:r>
              <w:t>System chłodzenia odczynników w analizatorze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  <w:jc w:val="both"/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  <w:jc w:val="both"/>
            </w:pPr>
          </w:p>
        </w:tc>
      </w:tr>
      <w:tr w:rsidR="00065E33" w:rsidTr="00065E33">
        <w:trPr>
          <w:trHeight w:val="519"/>
        </w:trPr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pStyle w:val="Zawartotabeli"/>
              <w:snapToGrid w:val="0"/>
            </w:pPr>
            <w:r>
              <w:t>14.</w:t>
            </w:r>
          </w:p>
        </w:tc>
        <w:tc>
          <w:tcPr>
            <w:tcW w:w="10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</w:pPr>
            <w:r>
              <w:t xml:space="preserve">Automatyczne monitorowanie zużycia  odczynników 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  <w:jc w:val="both"/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  <w:jc w:val="both"/>
            </w:pPr>
          </w:p>
        </w:tc>
      </w:tr>
      <w:tr w:rsidR="00065E33" w:rsidTr="00065E33">
        <w:trPr>
          <w:trHeight w:val="519"/>
        </w:trPr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pStyle w:val="Zawartotabeli"/>
              <w:snapToGrid w:val="0"/>
            </w:pPr>
          </w:p>
        </w:tc>
        <w:tc>
          <w:tcPr>
            <w:tcW w:w="10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</w:pPr>
            <w:r>
              <w:t>Wszystkie odczynniki od jednego producenta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  <w:jc w:val="both"/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  <w:jc w:val="both"/>
            </w:pPr>
          </w:p>
        </w:tc>
      </w:tr>
      <w:tr w:rsidR="00065E33" w:rsidTr="000B3C33">
        <w:trPr>
          <w:trHeight w:val="504"/>
        </w:trPr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pStyle w:val="Zawartotabeli"/>
              <w:snapToGrid w:val="0"/>
            </w:pPr>
            <w:r>
              <w:t>15.</w:t>
            </w:r>
          </w:p>
        </w:tc>
        <w:tc>
          <w:tcPr>
            <w:tcW w:w="10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</w:pPr>
            <w:r>
              <w:t xml:space="preserve">Dwupunktowa </w:t>
            </w:r>
            <w:proofErr w:type="spellStart"/>
            <w:r>
              <w:t>rekalibracja</w:t>
            </w:r>
            <w:proofErr w:type="spellEnd"/>
            <w:r>
              <w:t xml:space="preserve"> oznaczenia </w:t>
            </w:r>
            <w:proofErr w:type="spellStart"/>
            <w:r>
              <w:t>prokalcytoniny</w:t>
            </w:r>
            <w:proofErr w:type="spellEnd"/>
            <w:r>
              <w:t xml:space="preserve"> stabilna  powyżej 4 tygodni lub do zmiany serii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  <w:jc w:val="both"/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  <w:jc w:val="both"/>
            </w:pPr>
          </w:p>
        </w:tc>
      </w:tr>
      <w:tr w:rsidR="00065E33" w:rsidTr="00065E33">
        <w:trPr>
          <w:trHeight w:val="519"/>
        </w:trPr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pStyle w:val="Zawartotabeli"/>
              <w:snapToGrid w:val="0"/>
            </w:pPr>
            <w:r>
              <w:t>16.</w:t>
            </w:r>
          </w:p>
        </w:tc>
        <w:tc>
          <w:tcPr>
            <w:tcW w:w="10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</w:pPr>
            <w:r>
              <w:t xml:space="preserve">Czas do otrzymania pierwszego wyniku </w:t>
            </w:r>
            <w:proofErr w:type="spellStart"/>
            <w:r>
              <w:t>Prokalcytoniny</w:t>
            </w:r>
            <w:proofErr w:type="spellEnd"/>
            <w:r>
              <w:t xml:space="preserve"> do 20 min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  <w:jc w:val="both"/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  <w:jc w:val="both"/>
            </w:pPr>
          </w:p>
        </w:tc>
      </w:tr>
      <w:tr w:rsidR="00065E33" w:rsidTr="00065E33">
        <w:trPr>
          <w:trHeight w:val="820"/>
        </w:trPr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pStyle w:val="Zawartotabeli"/>
              <w:snapToGrid w:val="0"/>
            </w:pPr>
            <w:r>
              <w:lastRenderedPageBreak/>
              <w:t>17.</w:t>
            </w:r>
          </w:p>
        </w:tc>
        <w:tc>
          <w:tcPr>
            <w:tcW w:w="10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</w:pPr>
            <w:r>
              <w:t xml:space="preserve">System kontroli jakości z opcją statystyczną i graficzną ( wykresy graficzne </w:t>
            </w:r>
            <w:proofErr w:type="spellStart"/>
            <w:r>
              <w:t>Levy-Jenningsa</w:t>
            </w:r>
            <w:proofErr w:type="spellEnd"/>
            <w:r>
              <w:t xml:space="preserve"> , reguły </w:t>
            </w:r>
            <w:proofErr w:type="spellStart"/>
            <w:r>
              <w:t>Westgarda</w:t>
            </w:r>
            <w:proofErr w:type="spellEnd"/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  <w:jc w:val="both"/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  <w:jc w:val="both"/>
            </w:pPr>
          </w:p>
        </w:tc>
      </w:tr>
      <w:tr w:rsidR="00065E33" w:rsidTr="00065E33">
        <w:trPr>
          <w:trHeight w:val="837"/>
        </w:trPr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pStyle w:val="Zawartotabeli"/>
              <w:snapToGrid w:val="0"/>
            </w:pPr>
            <w:r>
              <w:t>18.</w:t>
            </w:r>
          </w:p>
        </w:tc>
        <w:tc>
          <w:tcPr>
            <w:tcW w:w="10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</w:pPr>
            <w:r>
              <w:t>Możliwość pracy analizatora 24 godziny na dobę z uwzględnieniem procedur konserwacyjnych wymaganych przez producenta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  <w:jc w:val="both"/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  <w:jc w:val="both"/>
            </w:pPr>
          </w:p>
        </w:tc>
      </w:tr>
      <w:tr w:rsidR="00065E33" w:rsidTr="00065E33">
        <w:trPr>
          <w:trHeight w:val="519"/>
        </w:trPr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pStyle w:val="Zawartotabeli"/>
              <w:snapToGrid w:val="0"/>
            </w:pPr>
            <w:r>
              <w:t>19.</w:t>
            </w:r>
          </w:p>
        </w:tc>
        <w:tc>
          <w:tcPr>
            <w:tcW w:w="10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</w:pPr>
            <w:r>
              <w:t xml:space="preserve">Automatyczne monitorowanie zużycia odczynników 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  <w:jc w:val="both"/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  <w:jc w:val="both"/>
            </w:pPr>
          </w:p>
        </w:tc>
      </w:tr>
      <w:tr w:rsidR="00065E33" w:rsidTr="00065E33">
        <w:trPr>
          <w:trHeight w:val="519"/>
        </w:trPr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pStyle w:val="Zawartotabeli"/>
              <w:snapToGrid w:val="0"/>
            </w:pPr>
            <w:r>
              <w:t>20.</w:t>
            </w:r>
          </w:p>
        </w:tc>
        <w:tc>
          <w:tcPr>
            <w:tcW w:w="10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</w:pPr>
            <w:r>
              <w:t>Analizator wyposażony w drukarkę *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  <w:ind w:left="720"/>
              <w:jc w:val="both"/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  <w:ind w:left="720"/>
              <w:jc w:val="both"/>
            </w:pPr>
          </w:p>
        </w:tc>
      </w:tr>
      <w:tr w:rsidR="00065E33" w:rsidTr="00065E33">
        <w:trPr>
          <w:trHeight w:val="820"/>
        </w:trPr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pStyle w:val="Zawartotabeli"/>
              <w:snapToGrid w:val="0"/>
            </w:pPr>
            <w:r>
              <w:t>21.</w:t>
            </w:r>
          </w:p>
        </w:tc>
        <w:tc>
          <w:tcPr>
            <w:tcW w:w="10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</w:pPr>
            <w:r>
              <w:t>Dwustronna komunikacja analizatora  z istniejącym w laboratorium zamawiającego systemem informatycznym ( LIS) oraz podłączenie do sieci.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  <w:jc w:val="both"/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  <w:jc w:val="both"/>
            </w:pPr>
          </w:p>
        </w:tc>
      </w:tr>
      <w:tr w:rsidR="00065E33" w:rsidTr="000B3C33">
        <w:trPr>
          <w:trHeight w:val="1025"/>
        </w:trPr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pStyle w:val="Zawartotabeli"/>
              <w:snapToGrid w:val="0"/>
            </w:pPr>
            <w:r>
              <w:t>22.</w:t>
            </w:r>
          </w:p>
        </w:tc>
        <w:tc>
          <w:tcPr>
            <w:tcW w:w="10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</w:pPr>
            <w:r>
              <w:t>Zasilanie analizatora z sieci energetycznej 230V AC 50 Hz poprzez UPS podtrzymujący pracę analizatora w przypadku zaniku napięcia sieci przez czas pozwalający na zabezpieczenie danych z badań przed utratą i bezpieczne wyłączenie analizatora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  <w:jc w:val="both"/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  <w:jc w:val="both"/>
            </w:pPr>
          </w:p>
        </w:tc>
      </w:tr>
      <w:tr w:rsidR="00065E33" w:rsidTr="00065E33">
        <w:trPr>
          <w:trHeight w:val="519"/>
        </w:trPr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pStyle w:val="Zawartotabeli"/>
              <w:snapToGrid w:val="0"/>
            </w:pPr>
            <w:r>
              <w:t>23.</w:t>
            </w:r>
          </w:p>
        </w:tc>
        <w:tc>
          <w:tcPr>
            <w:tcW w:w="10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</w:pPr>
            <w:r>
              <w:t>Wszystkie odczynniki i materiały zużywalne posiadające znak CE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  <w:jc w:val="both"/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  <w:jc w:val="both"/>
            </w:pPr>
          </w:p>
        </w:tc>
      </w:tr>
      <w:tr w:rsidR="00065E33" w:rsidTr="00065E33">
        <w:trPr>
          <w:trHeight w:val="519"/>
        </w:trPr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pStyle w:val="Zawartotabeli"/>
              <w:snapToGrid w:val="0"/>
            </w:pPr>
            <w:r>
              <w:t>24.</w:t>
            </w:r>
          </w:p>
        </w:tc>
        <w:tc>
          <w:tcPr>
            <w:tcW w:w="10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</w:pPr>
            <w:r>
              <w:t>Instrukcje obsługi  w języku polskim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  <w:jc w:val="both"/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E33" w:rsidRDefault="00065E33" w:rsidP="00065E33">
            <w:pPr>
              <w:snapToGrid w:val="0"/>
              <w:jc w:val="both"/>
            </w:pPr>
          </w:p>
        </w:tc>
      </w:tr>
    </w:tbl>
    <w:p w:rsidR="00065E33" w:rsidRDefault="00065E33" w:rsidP="00873558">
      <w:pPr>
        <w:pStyle w:val="Akapitzlist"/>
        <w:ind w:left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065E33" w:rsidRDefault="00065E33" w:rsidP="002F7428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ab/>
      </w:r>
    </w:p>
    <w:p w:rsidR="00166A5E" w:rsidRDefault="00166A5E" w:rsidP="00873558">
      <w:pPr>
        <w:pStyle w:val="Akapitzlist"/>
        <w:ind w:left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0B3C33" w:rsidRDefault="000B3C33" w:rsidP="00873558">
      <w:pPr>
        <w:pStyle w:val="Akapitzlist"/>
        <w:ind w:left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0B3C33" w:rsidRDefault="000B3C33" w:rsidP="00873558">
      <w:pPr>
        <w:pStyle w:val="Akapitzlist"/>
        <w:ind w:left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166A5E" w:rsidRDefault="00166A5E" w:rsidP="00166A5E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Tabela nr 3 Harmonogram wykonywanych kontroli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"/>
        <w:gridCol w:w="5055"/>
        <w:gridCol w:w="4050"/>
      </w:tblGrid>
      <w:tr w:rsidR="00166A5E" w:rsidTr="00166A5E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A5E" w:rsidRDefault="00166A5E" w:rsidP="00166A5E">
            <w:pPr>
              <w:pStyle w:val="Zawartotabeli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Lp.</w:t>
            </w:r>
          </w:p>
        </w:tc>
        <w:tc>
          <w:tcPr>
            <w:tcW w:w="5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A5E" w:rsidRDefault="00166A5E" w:rsidP="00166A5E">
            <w:pPr>
              <w:pStyle w:val="Zawartotabeli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Testy </w:t>
            </w:r>
          </w:p>
        </w:tc>
        <w:tc>
          <w:tcPr>
            <w:tcW w:w="4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A5E" w:rsidRDefault="00166A5E" w:rsidP="00166A5E">
            <w:pPr>
              <w:pStyle w:val="Zawartotabeli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Kontrola </w:t>
            </w:r>
            <w:r w:rsidR="0063651B">
              <w:rPr>
                <w:i/>
                <w:iCs/>
              </w:rPr>
              <w:t>wykonanie na tydzień</w:t>
            </w:r>
          </w:p>
        </w:tc>
      </w:tr>
      <w:tr w:rsidR="00166A5E" w:rsidTr="00166A5E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A5E" w:rsidRDefault="00166A5E" w:rsidP="00166A5E">
            <w:pPr>
              <w:pStyle w:val="Zawartotabeli"/>
              <w:snapToGrid w:val="0"/>
            </w:pPr>
            <w:r>
              <w:t>1.</w:t>
            </w: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A5E" w:rsidRDefault="00166A5E" w:rsidP="00166A5E">
            <w:pPr>
              <w:pStyle w:val="Zawartotabeli"/>
              <w:snapToGrid w:val="0"/>
            </w:pPr>
            <w:r>
              <w:t xml:space="preserve">ANA  </w:t>
            </w:r>
            <w:proofErr w:type="spellStart"/>
            <w:r>
              <w:t>screen</w:t>
            </w:r>
            <w:proofErr w:type="spellEnd"/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A5E" w:rsidRDefault="00166A5E" w:rsidP="00166A5E">
            <w:pPr>
              <w:pStyle w:val="Zawartotabeli"/>
              <w:snapToGrid w:val="0"/>
              <w:jc w:val="center"/>
            </w:pPr>
            <w:r>
              <w:t>2x tydzień</w:t>
            </w:r>
          </w:p>
        </w:tc>
      </w:tr>
      <w:tr w:rsidR="00166A5E" w:rsidTr="00166A5E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A5E" w:rsidRDefault="00166A5E" w:rsidP="00166A5E">
            <w:pPr>
              <w:pStyle w:val="Zawartotabeli"/>
              <w:snapToGrid w:val="0"/>
            </w:pPr>
            <w:r>
              <w:t>2.</w:t>
            </w: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A5E" w:rsidRDefault="00166A5E" w:rsidP="00166A5E">
            <w:pPr>
              <w:pStyle w:val="Zawartotabeli"/>
              <w:snapToGrid w:val="0"/>
            </w:pPr>
            <w:proofErr w:type="spellStart"/>
            <w:r>
              <w:t>tTGIgA</w:t>
            </w:r>
            <w:proofErr w:type="spellEnd"/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A5E" w:rsidRDefault="00166A5E" w:rsidP="00166A5E">
            <w:pPr>
              <w:pStyle w:val="Zawartotabeli"/>
              <w:snapToGrid w:val="0"/>
              <w:jc w:val="center"/>
            </w:pPr>
            <w:r>
              <w:t>2x tydzień</w:t>
            </w:r>
          </w:p>
        </w:tc>
      </w:tr>
      <w:tr w:rsidR="00166A5E" w:rsidTr="00166A5E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A5E" w:rsidRDefault="00166A5E" w:rsidP="00166A5E">
            <w:pPr>
              <w:pStyle w:val="Zawartotabeli"/>
              <w:snapToGrid w:val="0"/>
            </w:pPr>
            <w:r>
              <w:t>3.</w:t>
            </w: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A5E" w:rsidRDefault="00166A5E" w:rsidP="00166A5E">
            <w:pPr>
              <w:pStyle w:val="Zawartotabeli"/>
              <w:snapToGrid w:val="0"/>
            </w:pPr>
            <w:r>
              <w:t>PSA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A5E" w:rsidRDefault="00166A5E" w:rsidP="00166A5E">
            <w:pPr>
              <w:pStyle w:val="Zawartotabeli"/>
              <w:snapToGrid w:val="0"/>
              <w:jc w:val="center"/>
            </w:pPr>
            <w:r>
              <w:t>2x tydzień</w:t>
            </w:r>
          </w:p>
        </w:tc>
      </w:tr>
      <w:tr w:rsidR="00166A5E" w:rsidTr="00166A5E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A5E" w:rsidRDefault="00166A5E" w:rsidP="00166A5E">
            <w:pPr>
              <w:pStyle w:val="Zawartotabeli"/>
              <w:snapToGrid w:val="0"/>
            </w:pPr>
            <w:r>
              <w:t>4.</w:t>
            </w: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A5E" w:rsidRDefault="00166A5E" w:rsidP="00166A5E">
            <w:pPr>
              <w:pStyle w:val="Zawartotabeli"/>
              <w:snapToGrid w:val="0"/>
            </w:pPr>
            <w:r>
              <w:t xml:space="preserve">CMV  </w:t>
            </w:r>
            <w:proofErr w:type="spellStart"/>
            <w:r>
              <w:t>IgG</w:t>
            </w:r>
            <w:proofErr w:type="spellEnd"/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A5E" w:rsidRDefault="00166A5E" w:rsidP="00166A5E">
            <w:pPr>
              <w:pStyle w:val="Zawartotabeli"/>
              <w:snapToGrid w:val="0"/>
              <w:jc w:val="center"/>
            </w:pPr>
            <w:r>
              <w:t>2x tydzień</w:t>
            </w:r>
          </w:p>
        </w:tc>
      </w:tr>
      <w:tr w:rsidR="00166A5E" w:rsidTr="00166A5E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A5E" w:rsidRDefault="00166A5E" w:rsidP="00166A5E">
            <w:pPr>
              <w:pStyle w:val="Zawartotabeli"/>
              <w:snapToGrid w:val="0"/>
            </w:pPr>
            <w:r>
              <w:t>5.</w:t>
            </w: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A5E" w:rsidRDefault="00166A5E" w:rsidP="00166A5E">
            <w:pPr>
              <w:pStyle w:val="Zawartotabeli"/>
              <w:snapToGrid w:val="0"/>
            </w:pPr>
            <w:r>
              <w:t xml:space="preserve">CMV  </w:t>
            </w:r>
            <w:proofErr w:type="spellStart"/>
            <w:r>
              <w:t>IgM</w:t>
            </w:r>
            <w:proofErr w:type="spellEnd"/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A5E" w:rsidRDefault="00166A5E" w:rsidP="00166A5E">
            <w:pPr>
              <w:pStyle w:val="Zawartotabeli"/>
              <w:snapToGrid w:val="0"/>
              <w:jc w:val="center"/>
            </w:pPr>
            <w:r>
              <w:t>2x tydzień</w:t>
            </w:r>
          </w:p>
        </w:tc>
      </w:tr>
      <w:tr w:rsidR="00166A5E" w:rsidTr="00166A5E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A5E" w:rsidRDefault="00166A5E" w:rsidP="00166A5E">
            <w:pPr>
              <w:pStyle w:val="Zawartotabeli"/>
              <w:snapToGrid w:val="0"/>
            </w:pPr>
            <w:r>
              <w:t>6.</w:t>
            </w: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A5E" w:rsidRDefault="00166A5E" w:rsidP="00166A5E">
            <w:pPr>
              <w:pStyle w:val="Zawartotabeli"/>
              <w:snapToGrid w:val="0"/>
            </w:pPr>
            <w:proofErr w:type="spellStart"/>
            <w:r>
              <w:t>Toxo</w:t>
            </w:r>
            <w:proofErr w:type="spellEnd"/>
            <w:r>
              <w:t xml:space="preserve">  </w:t>
            </w:r>
            <w:proofErr w:type="spellStart"/>
            <w:r>
              <w:t>IgG</w:t>
            </w:r>
            <w:proofErr w:type="spellEnd"/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A5E" w:rsidRDefault="00166A5E" w:rsidP="00166A5E">
            <w:pPr>
              <w:pStyle w:val="Zawartotabeli"/>
              <w:snapToGrid w:val="0"/>
              <w:jc w:val="center"/>
            </w:pPr>
            <w:r>
              <w:t>2x tydzień</w:t>
            </w:r>
          </w:p>
        </w:tc>
      </w:tr>
      <w:tr w:rsidR="00166A5E" w:rsidTr="00166A5E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A5E" w:rsidRDefault="00166A5E" w:rsidP="00166A5E">
            <w:pPr>
              <w:pStyle w:val="Zawartotabeli"/>
              <w:snapToGrid w:val="0"/>
            </w:pPr>
            <w:r>
              <w:t>7.</w:t>
            </w: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A5E" w:rsidRDefault="00166A5E" w:rsidP="00166A5E">
            <w:pPr>
              <w:pStyle w:val="Zawartotabeli"/>
              <w:snapToGrid w:val="0"/>
            </w:pPr>
            <w:proofErr w:type="spellStart"/>
            <w:r>
              <w:t>Toxo</w:t>
            </w:r>
            <w:proofErr w:type="spellEnd"/>
            <w:r>
              <w:t xml:space="preserve">  </w:t>
            </w:r>
            <w:proofErr w:type="spellStart"/>
            <w:r>
              <w:t>IgM</w:t>
            </w:r>
            <w:proofErr w:type="spellEnd"/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A5E" w:rsidRDefault="00166A5E" w:rsidP="00166A5E">
            <w:pPr>
              <w:pStyle w:val="Zawartotabeli"/>
              <w:snapToGrid w:val="0"/>
              <w:jc w:val="center"/>
            </w:pPr>
            <w:r>
              <w:t>2x tydzień</w:t>
            </w:r>
          </w:p>
        </w:tc>
      </w:tr>
      <w:tr w:rsidR="00166A5E" w:rsidTr="00166A5E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A5E" w:rsidRDefault="00166A5E" w:rsidP="00166A5E">
            <w:pPr>
              <w:pStyle w:val="Zawartotabeli"/>
              <w:snapToGrid w:val="0"/>
            </w:pPr>
            <w:r>
              <w:t>8.</w:t>
            </w: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A5E" w:rsidRDefault="00166A5E" w:rsidP="00166A5E">
            <w:pPr>
              <w:pStyle w:val="Zawartotabeli"/>
              <w:snapToGrid w:val="0"/>
            </w:pPr>
            <w:proofErr w:type="spellStart"/>
            <w:r>
              <w:t>Borelia</w:t>
            </w:r>
            <w:proofErr w:type="spellEnd"/>
            <w:r>
              <w:t xml:space="preserve"> </w:t>
            </w:r>
            <w:proofErr w:type="spellStart"/>
            <w:r>
              <w:t>IgM</w:t>
            </w:r>
            <w:proofErr w:type="spellEnd"/>
            <w:r>
              <w:t xml:space="preserve">  oznaczana w surowicy i PMR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A5E" w:rsidRDefault="00166A5E" w:rsidP="00166A5E">
            <w:pPr>
              <w:pStyle w:val="Zawartotabeli"/>
              <w:snapToGrid w:val="0"/>
              <w:jc w:val="center"/>
            </w:pPr>
            <w:r>
              <w:t>2x tydzień</w:t>
            </w:r>
          </w:p>
        </w:tc>
      </w:tr>
      <w:tr w:rsidR="00166A5E" w:rsidTr="00166A5E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A5E" w:rsidRDefault="00166A5E" w:rsidP="00166A5E">
            <w:pPr>
              <w:pStyle w:val="Zawartotabeli"/>
              <w:snapToGrid w:val="0"/>
            </w:pPr>
            <w:r>
              <w:t>9.</w:t>
            </w: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A5E" w:rsidRDefault="00166A5E" w:rsidP="00166A5E">
            <w:pPr>
              <w:pStyle w:val="Zawartotabeli"/>
              <w:snapToGrid w:val="0"/>
            </w:pPr>
            <w:proofErr w:type="spellStart"/>
            <w:r>
              <w:t>Borelia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  <w:r>
              <w:t xml:space="preserve">  oznaczana w surowicy i PMR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A5E" w:rsidRDefault="00166A5E" w:rsidP="00166A5E">
            <w:pPr>
              <w:pStyle w:val="Zawartotabeli"/>
              <w:snapToGrid w:val="0"/>
              <w:jc w:val="center"/>
            </w:pPr>
            <w:r>
              <w:t>2x tydzień</w:t>
            </w:r>
          </w:p>
        </w:tc>
      </w:tr>
      <w:tr w:rsidR="00166A5E" w:rsidTr="00166A5E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A5E" w:rsidRDefault="00166A5E" w:rsidP="00166A5E">
            <w:pPr>
              <w:pStyle w:val="Zawartotabeli"/>
              <w:snapToGrid w:val="0"/>
            </w:pPr>
            <w:r>
              <w:t>10.</w:t>
            </w: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A5E" w:rsidRDefault="00166A5E" w:rsidP="00166A5E">
            <w:pPr>
              <w:pStyle w:val="Zawartotabeli"/>
              <w:snapToGrid w:val="0"/>
            </w:pP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  <w:r>
              <w:t xml:space="preserve">  </w:t>
            </w:r>
            <w:proofErr w:type="spellStart"/>
            <w:r>
              <w:t>IgM</w:t>
            </w:r>
            <w:proofErr w:type="spellEnd"/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A5E" w:rsidRDefault="00166A5E" w:rsidP="00166A5E">
            <w:pPr>
              <w:pStyle w:val="Zawartotabeli"/>
              <w:snapToGrid w:val="0"/>
              <w:jc w:val="center"/>
            </w:pPr>
            <w:r>
              <w:t>2x tydzień</w:t>
            </w:r>
          </w:p>
        </w:tc>
      </w:tr>
      <w:tr w:rsidR="00166A5E" w:rsidTr="00166A5E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A5E" w:rsidRDefault="00166A5E" w:rsidP="00166A5E">
            <w:pPr>
              <w:pStyle w:val="Zawartotabeli"/>
              <w:snapToGrid w:val="0"/>
            </w:pPr>
            <w:r>
              <w:t>11.</w:t>
            </w: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A5E" w:rsidRDefault="00166A5E" w:rsidP="00166A5E">
            <w:pPr>
              <w:pStyle w:val="Zawartotabeli"/>
              <w:snapToGrid w:val="0"/>
            </w:pP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  <w:r>
              <w:t xml:space="preserve">  </w:t>
            </w:r>
            <w:proofErr w:type="spellStart"/>
            <w:r>
              <w:t>IgG</w:t>
            </w:r>
            <w:proofErr w:type="spellEnd"/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A5E" w:rsidRDefault="00166A5E" w:rsidP="00166A5E">
            <w:pPr>
              <w:pStyle w:val="Zawartotabeli"/>
              <w:snapToGrid w:val="0"/>
              <w:jc w:val="center"/>
            </w:pPr>
            <w:r>
              <w:t>2x tydzień</w:t>
            </w:r>
          </w:p>
        </w:tc>
      </w:tr>
      <w:tr w:rsidR="00166A5E" w:rsidTr="00166A5E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A5E" w:rsidRDefault="00166A5E" w:rsidP="00166A5E">
            <w:pPr>
              <w:pStyle w:val="Zawartotabeli"/>
              <w:snapToGrid w:val="0"/>
            </w:pPr>
            <w:r>
              <w:t>12.</w:t>
            </w: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A5E" w:rsidRDefault="00166A5E" w:rsidP="00166A5E">
            <w:pPr>
              <w:pStyle w:val="Zawartotabeli"/>
              <w:snapToGrid w:val="0"/>
            </w:pPr>
            <w:r>
              <w:t xml:space="preserve">VCA  </w:t>
            </w:r>
            <w:proofErr w:type="spellStart"/>
            <w:r>
              <w:t>IgG</w:t>
            </w:r>
            <w:proofErr w:type="spellEnd"/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A5E" w:rsidRDefault="00166A5E" w:rsidP="00166A5E">
            <w:pPr>
              <w:pStyle w:val="Zawartotabeli"/>
              <w:snapToGrid w:val="0"/>
              <w:jc w:val="center"/>
            </w:pPr>
            <w:r>
              <w:t>2x tydzień</w:t>
            </w:r>
          </w:p>
        </w:tc>
      </w:tr>
      <w:tr w:rsidR="00166A5E" w:rsidTr="00166A5E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A5E" w:rsidRDefault="00166A5E" w:rsidP="00166A5E">
            <w:pPr>
              <w:pStyle w:val="Zawartotabeli"/>
              <w:snapToGrid w:val="0"/>
            </w:pPr>
            <w:r>
              <w:t>14.</w:t>
            </w: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A5E" w:rsidRDefault="00166A5E" w:rsidP="00166A5E">
            <w:pPr>
              <w:pStyle w:val="Zawartotabeli"/>
              <w:snapToGrid w:val="0"/>
            </w:pPr>
            <w:r>
              <w:t xml:space="preserve">EBV  </w:t>
            </w:r>
            <w:proofErr w:type="spellStart"/>
            <w:r>
              <w:t>IgM</w:t>
            </w:r>
            <w:proofErr w:type="spellEnd"/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A5E" w:rsidRDefault="00166A5E" w:rsidP="00166A5E">
            <w:pPr>
              <w:pStyle w:val="Zawartotabeli"/>
              <w:snapToGrid w:val="0"/>
              <w:jc w:val="center"/>
            </w:pPr>
            <w:r>
              <w:t>2x tydzień</w:t>
            </w:r>
          </w:p>
        </w:tc>
      </w:tr>
      <w:tr w:rsidR="00166A5E" w:rsidTr="00166A5E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A5E" w:rsidRDefault="00166A5E" w:rsidP="00166A5E">
            <w:pPr>
              <w:pStyle w:val="Zawartotabeli"/>
              <w:snapToGrid w:val="0"/>
            </w:pPr>
            <w:r>
              <w:t>15.</w:t>
            </w: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A5E" w:rsidRDefault="00166A5E" w:rsidP="00166A5E">
            <w:pPr>
              <w:pStyle w:val="Zawartotabeli"/>
              <w:snapToGrid w:val="0"/>
            </w:pPr>
            <w:r>
              <w:t xml:space="preserve">EA </w:t>
            </w:r>
            <w:proofErr w:type="spellStart"/>
            <w:r>
              <w:t>IgG</w:t>
            </w:r>
            <w:proofErr w:type="spellEnd"/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A5E" w:rsidRDefault="00166A5E" w:rsidP="00166A5E">
            <w:pPr>
              <w:pStyle w:val="Zawartotabeli"/>
              <w:snapToGrid w:val="0"/>
              <w:jc w:val="center"/>
            </w:pPr>
            <w:r>
              <w:t>2x tydzień</w:t>
            </w:r>
          </w:p>
        </w:tc>
      </w:tr>
      <w:tr w:rsidR="00166A5E" w:rsidTr="00166A5E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A5E" w:rsidRDefault="00166A5E" w:rsidP="00166A5E">
            <w:pPr>
              <w:pStyle w:val="Zawartotabeli"/>
              <w:snapToGrid w:val="0"/>
            </w:pPr>
            <w:r>
              <w:t>16.</w:t>
            </w: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A5E" w:rsidRDefault="00166A5E" w:rsidP="00166A5E">
            <w:pPr>
              <w:pStyle w:val="Zawartotabeli"/>
              <w:snapToGrid w:val="0"/>
            </w:pPr>
            <w:proofErr w:type="spellStart"/>
            <w:r>
              <w:t>Prokalcytonina</w:t>
            </w:r>
            <w:proofErr w:type="spellEnd"/>
            <w:r>
              <w:t xml:space="preserve">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A5E" w:rsidRDefault="00166A5E" w:rsidP="00166A5E">
            <w:pPr>
              <w:pStyle w:val="Zawartotabeli"/>
              <w:snapToGrid w:val="0"/>
              <w:jc w:val="center"/>
            </w:pPr>
            <w:r>
              <w:t>2x tydzień</w:t>
            </w:r>
          </w:p>
        </w:tc>
      </w:tr>
    </w:tbl>
    <w:p w:rsidR="00166A5E" w:rsidRDefault="00166A5E" w:rsidP="002F7428">
      <w:pPr>
        <w:pStyle w:val="Akapitzlist"/>
        <w:ind w:left="0"/>
        <w:jc w:val="righ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2F7428" w:rsidRDefault="002F7428" w:rsidP="002F7428">
      <w:pPr>
        <w:pStyle w:val="Akapitzlist"/>
        <w:ind w:left="0"/>
        <w:jc w:val="righ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2F7428" w:rsidRDefault="002F7428" w:rsidP="002F7428">
      <w:pPr>
        <w:pStyle w:val="Akapitzlist"/>
        <w:ind w:left="0"/>
        <w:jc w:val="righ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2F7428" w:rsidRDefault="002F7428" w:rsidP="002F7428">
      <w:pPr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…………………………………………………………………….</w:t>
      </w:r>
    </w:p>
    <w:p w:rsidR="002F7428" w:rsidRDefault="002F7428" w:rsidP="002F7428">
      <w:pPr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Podpis osób uprawnionych do reprezentacji </w:t>
      </w:r>
    </w:p>
    <w:p w:rsidR="002F7428" w:rsidRDefault="002F7428" w:rsidP="002F7428">
      <w:pPr>
        <w:spacing w:after="0" w:line="240" w:lineRule="auto"/>
        <w:ind w:left="9912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Wykonawcy lub pełnomocnika</w:t>
      </w:r>
    </w:p>
    <w:p w:rsidR="002F7428" w:rsidRDefault="002F7428" w:rsidP="002F7428">
      <w:pPr>
        <w:pStyle w:val="Akapitzlist"/>
        <w:ind w:left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2F7428" w:rsidRDefault="002F7428" w:rsidP="002F7428">
      <w:pPr>
        <w:pStyle w:val="Akapitzlist"/>
        <w:ind w:left="0"/>
        <w:jc w:val="righ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sectPr w:rsidR="002F7428" w:rsidSect="00E1427E">
      <w:headerReference w:type="default" r:id="rId8"/>
      <w:pgSz w:w="16838" w:h="11906" w:orient="landscape"/>
      <w:pgMar w:top="993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51B" w:rsidRDefault="0063651B" w:rsidP="00542058">
      <w:pPr>
        <w:spacing w:after="0" w:line="240" w:lineRule="auto"/>
      </w:pPr>
      <w:r>
        <w:separator/>
      </w:r>
    </w:p>
  </w:endnote>
  <w:endnote w:type="continuationSeparator" w:id="0">
    <w:p w:rsidR="0063651B" w:rsidRDefault="0063651B" w:rsidP="0054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51B" w:rsidRDefault="0063651B" w:rsidP="00542058">
      <w:pPr>
        <w:spacing w:after="0" w:line="240" w:lineRule="auto"/>
      </w:pPr>
      <w:r>
        <w:separator/>
      </w:r>
    </w:p>
  </w:footnote>
  <w:footnote w:type="continuationSeparator" w:id="0">
    <w:p w:rsidR="0063651B" w:rsidRDefault="0063651B" w:rsidP="00542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51B" w:rsidRPr="00542058" w:rsidRDefault="0063651B">
    <w:pPr>
      <w:pStyle w:val="Nagwek"/>
      <w:rPr>
        <w:rFonts w:ascii="Tahoma" w:hAnsi="Tahoma" w:cs="Tahoma"/>
      </w:rPr>
    </w:pP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  <w:t xml:space="preserve">        </w:t>
    </w:r>
    <w:r w:rsidRPr="007F2D7E">
      <w:rPr>
        <w:rFonts w:ascii="Tahoma" w:hAnsi="Tahoma" w:cs="Tahoma"/>
        <w:sz w:val="18"/>
        <w:szCs w:val="18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550EC"/>
    <w:multiLevelType w:val="hybridMultilevel"/>
    <w:tmpl w:val="567E8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14BB6"/>
    <w:multiLevelType w:val="hybridMultilevel"/>
    <w:tmpl w:val="97008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54EED"/>
    <w:multiLevelType w:val="hybridMultilevel"/>
    <w:tmpl w:val="358A4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46A2E"/>
    <w:multiLevelType w:val="hybridMultilevel"/>
    <w:tmpl w:val="14EE6474"/>
    <w:lvl w:ilvl="0" w:tplc="28A0E38C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7C11B7"/>
    <w:rsid w:val="0005264E"/>
    <w:rsid w:val="00064021"/>
    <w:rsid w:val="00065E33"/>
    <w:rsid w:val="00074A63"/>
    <w:rsid w:val="000832B6"/>
    <w:rsid w:val="000B3C33"/>
    <w:rsid w:val="000E15C4"/>
    <w:rsid w:val="00100E60"/>
    <w:rsid w:val="00101B9F"/>
    <w:rsid w:val="001101D9"/>
    <w:rsid w:val="0012174E"/>
    <w:rsid w:val="00166A5E"/>
    <w:rsid w:val="0018686B"/>
    <w:rsid w:val="00195872"/>
    <w:rsid w:val="001A5D5A"/>
    <w:rsid w:val="001C75AB"/>
    <w:rsid w:val="001D6E2B"/>
    <w:rsid w:val="00215476"/>
    <w:rsid w:val="00245BC7"/>
    <w:rsid w:val="00254712"/>
    <w:rsid w:val="002743EF"/>
    <w:rsid w:val="00292528"/>
    <w:rsid w:val="00294C70"/>
    <w:rsid w:val="002D6066"/>
    <w:rsid w:val="002E308F"/>
    <w:rsid w:val="002F1BD5"/>
    <w:rsid w:val="002F7428"/>
    <w:rsid w:val="003258AB"/>
    <w:rsid w:val="003476E6"/>
    <w:rsid w:val="00352A6B"/>
    <w:rsid w:val="003A505E"/>
    <w:rsid w:val="003B7785"/>
    <w:rsid w:val="003C4BBD"/>
    <w:rsid w:val="003D2658"/>
    <w:rsid w:val="003D35B2"/>
    <w:rsid w:val="003D6098"/>
    <w:rsid w:val="003F0886"/>
    <w:rsid w:val="004048BA"/>
    <w:rsid w:val="0044588E"/>
    <w:rsid w:val="00493C79"/>
    <w:rsid w:val="004960DE"/>
    <w:rsid w:val="004A5FAF"/>
    <w:rsid w:val="004C19EE"/>
    <w:rsid w:val="004C3F3E"/>
    <w:rsid w:val="004D009D"/>
    <w:rsid w:val="004D1FBA"/>
    <w:rsid w:val="004F27C0"/>
    <w:rsid w:val="004F2C43"/>
    <w:rsid w:val="005014D4"/>
    <w:rsid w:val="00501AA0"/>
    <w:rsid w:val="0050430C"/>
    <w:rsid w:val="00506C1B"/>
    <w:rsid w:val="00541F37"/>
    <w:rsid w:val="00542058"/>
    <w:rsid w:val="00560E6E"/>
    <w:rsid w:val="005651F3"/>
    <w:rsid w:val="005876A0"/>
    <w:rsid w:val="00595B11"/>
    <w:rsid w:val="00597E01"/>
    <w:rsid w:val="005C34F7"/>
    <w:rsid w:val="005D7FD8"/>
    <w:rsid w:val="005E2DC9"/>
    <w:rsid w:val="0063651B"/>
    <w:rsid w:val="00690E2F"/>
    <w:rsid w:val="006B1AE4"/>
    <w:rsid w:val="006C4EDE"/>
    <w:rsid w:val="006E4F34"/>
    <w:rsid w:val="00785EFC"/>
    <w:rsid w:val="007C11B7"/>
    <w:rsid w:val="007E4F9C"/>
    <w:rsid w:val="007F0840"/>
    <w:rsid w:val="007F2D7E"/>
    <w:rsid w:val="0080218C"/>
    <w:rsid w:val="0083413F"/>
    <w:rsid w:val="008377A7"/>
    <w:rsid w:val="00873558"/>
    <w:rsid w:val="0089090A"/>
    <w:rsid w:val="008A1206"/>
    <w:rsid w:val="008B24BE"/>
    <w:rsid w:val="008B7122"/>
    <w:rsid w:val="008E4DBD"/>
    <w:rsid w:val="008F6EAF"/>
    <w:rsid w:val="009159C5"/>
    <w:rsid w:val="009342BB"/>
    <w:rsid w:val="00934EEC"/>
    <w:rsid w:val="00936D32"/>
    <w:rsid w:val="00940468"/>
    <w:rsid w:val="00967AA5"/>
    <w:rsid w:val="00974150"/>
    <w:rsid w:val="009777F4"/>
    <w:rsid w:val="00997D21"/>
    <w:rsid w:val="009B6383"/>
    <w:rsid w:val="009C1630"/>
    <w:rsid w:val="009C1F6B"/>
    <w:rsid w:val="009E3B1C"/>
    <w:rsid w:val="00A35566"/>
    <w:rsid w:val="00A378A0"/>
    <w:rsid w:val="00A44C99"/>
    <w:rsid w:val="00A55FD0"/>
    <w:rsid w:val="00A77CF3"/>
    <w:rsid w:val="00A917C6"/>
    <w:rsid w:val="00AD1DAA"/>
    <w:rsid w:val="00AD4C4C"/>
    <w:rsid w:val="00B3016D"/>
    <w:rsid w:val="00B44BCD"/>
    <w:rsid w:val="00B80CC7"/>
    <w:rsid w:val="00BB3F13"/>
    <w:rsid w:val="00C10C0C"/>
    <w:rsid w:val="00C1730A"/>
    <w:rsid w:val="00C256CE"/>
    <w:rsid w:val="00C44AD1"/>
    <w:rsid w:val="00C52111"/>
    <w:rsid w:val="00C53BAF"/>
    <w:rsid w:val="00CA25E4"/>
    <w:rsid w:val="00CC755C"/>
    <w:rsid w:val="00CD29CF"/>
    <w:rsid w:val="00D02E00"/>
    <w:rsid w:val="00D03854"/>
    <w:rsid w:val="00D3500A"/>
    <w:rsid w:val="00D3798A"/>
    <w:rsid w:val="00D75EC2"/>
    <w:rsid w:val="00DC2B09"/>
    <w:rsid w:val="00DD7F52"/>
    <w:rsid w:val="00E0308E"/>
    <w:rsid w:val="00E060F8"/>
    <w:rsid w:val="00E1427E"/>
    <w:rsid w:val="00E52735"/>
    <w:rsid w:val="00E85B92"/>
    <w:rsid w:val="00EB7CAD"/>
    <w:rsid w:val="00ED0B0D"/>
    <w:rsid w:val="00EE55A3"/>
    <w:rsid w:val="00F2102F"/>
    <w:rsid w:val="00F3360B"/>
    <w:rsid w:val="00F34EF2"/>
    <w:rsid w:val="00F35B63"/>
    <w:rsid w:val="00F70A15"/>
    <w:rsid w:val="00F97193"/>
    <w:rsid w:val="00FC5026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058"/>
  </w:style>
  <w:style w:type="paragraph" w:styleId="Stopka">
    <w:name w:val="footer"/>
    <w:basedOn w:val="Normalny"/>
    <w:link w:val="StopkaZnak"/>
    <w:uiPriority w:val="99"/>
    <w:unhideWhenUsed/>
    <w:rsid w:val="00542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058"/>
  </w:style>
  <w:style w:type="table" w:styleId="Tabela-Siatka">
    <w:name w:val="Table Grid"/>
    <w:basedOn w:val="Standardowy"/>
    <w:uiPriority w:val="59"/>
    <w:rsid w:val="00834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101B9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B9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DC2B09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DC2B0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8377A7"/>
    <w:pPr>
      <w:ind w:left="720"/>
      <w:contextualSpacing/>
    </w:pPr>
  </w:style>
  <w:style w:type="paragraph" w:customStyle="1" w:styleId="Heading1">
    <w:name w:val="Heading 1"/>
    <w:basedOn w:val="Standard"/>
    <w:next w:val="Normalny"/>
    <w:rsid w:val="00940468"/>
    <w:pPr>
      <w:keepNext/>
      <w:jc w:val="center"/>
      <w:textAlignment w:val="baseline"/>
      <w:outlineLvl w:val="0"/>
    </w:pPr>
    <w:rPr>
      <w:b/>
    </w:rPr>
  </w:style>
  <w:style w:type="paragraph" w:customStyle="1" w:styleId="Textbody">
    <w:name w:val="Text body"/>
    <w:basedOn w:val="Standard"/>
    <w:rsid w:val="00940468"/>
    <w:pPr>
      <w:spacing w:after="120"/>
      <w:textAlignment w:val="baseline"/>
    </w:pPr>
  </w:style>
  <w:style w:type="paragraph" w:customStyle="1" w:styleId="TableHeading">
    <w:name w:val="Table Heading"/>
    <w:basedOn w:val="TableContents"/>
    <w:rsid w:val="00940468"/>
    <w:pPr>
      <w:autoSpaceDE w:val="0"/>
      <w:jc w:val="center"/>
      <w:textAlignment w:val="baseline"/>
    </w:pPr>
    <w:rPr>
      <w:b/>
      <w:bCs/>
      <w:i/>
      <w:iCs/>
    </w:rPr>
  </w:style>
  <w:style w:type="paragraph" w:styleId="NormalnyWeb">
    <w:name w:val="Normal (Web)"/>
    <w:basedOn w:val="Normalny"/>
    <w:uiPriority w:val="99"/>
    <w:unhideWhenUsed/>
    <w:rsid w:val="001C75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1">
    <w:name w:val="western1"/>
    <w:basedOn w:val="Normalny"/>
    <w:rsid w:val="004960D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5651F3"/>
    <w:pPr>
      <w:spacing w:after="120"/>
      <w:ind w:left="283"/>
      <w:textAlignment w:val="baseline"/>
    </w:pPr>
    <w:rPr>
      <w:rFonts w:eastAsia="Tahoma"/>
    </w:rPr>
  </w:style>
  <w:style w:type="paragraph" w:customStyle="1" w:styleId="Zawartotabeli">
    <w:name w:val="Zawartość tabeli"/>
    <w:basedOn w:val="Normalny"/>
    <w:rsid w:val="00D02E00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WW-Absatz-Standardschriftart11111111">
    <w:name w:val="WW-Absatz-Standardschriftart11111111"/>
    <w:rsid w:val="00D02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0B9EA-1991-4D56-998F-D5654052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7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SZPITAL</cp:lastModifiedBy>
  <cp:revision>21</cp:revision>
  <dcterms:created xsi:type="dcterms:W3CDTF">2017-06-06T07:33:00Z</dcterms:created>
  <dcterms:modified xsi:type="dcterms:W3CDTF">2018-04-06T12:36:00Z</dcterms:modified>
</cp:coreProperties>
</file>